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38F3D" w14:textId="7CD53BDF" w:rsidR="00C9368B" w:rsidRPr="001B57A3" w:rsidRDefault="00CD48DB" w:rsidP="00D26D05">
      <w:pPr>
        <w:spacing w:line="480" w:lineRule="exact"/>
        <w:rPr>
          <w:rFonts w:asciiTheme="majorHAnsi" w:hAnsiTheme="majorHAnsi" w:cstheme="majorHAnsi"/>
          <w:b/>
          <w:sz w:val="24"/>
        </w:rPr>
      </w:pPr>
      <w:bookmarkStart w:id="0" w:name="_Hlk191646576"/>
      <w:r w:rsidRPr="00CD48DB">
        <w:rPr>
          <w:rFonts w:asciiTheme="majorHAnsi" w:hAnsiTheme="majorHAnsi" w:cstheme="majorHAnsi"/>
          <w:b/>
          <w:sz w:val="24"/>
        </w:rPr>
        <w:t>Mitsubishi Electric unveils next-generation FR-D800 series inverters for enhanced efficiency and simplicity</w:t>
      </w:r>
    </w:p>
    <w:p w14:paraId="3E838F3E" w14:textId="77777777" w:rsidR="00C9368B" w:rsidRPr="001B57A3" w:rsidRDefault="00C9368B" w:rsidP="00BF73AD">
      <w:pPr>
        <w:spacing w:line="420" w:lineRule="exact"/>
        <w:rPr>
          <w:rFonts w:asciiTheme="majorHAnsi" w:hAnsiTheme="majorHAnsi" w:cstheme="majorHAnsi"/>
          <w:sz w:val="21"/>
        </w:rPr>
      </w:pPr>
    </w:p>
    <w:p w14:paraId="6D880280" w14:textId="27EDE4A0" w:rsidR="00F75249" w:rsidRDefault="00CD48DB" w:rsidP="00F75249">
      <w:pPr>
        <w:spacing w:line="420" w:lineRule="exact"/>
        <w:rPr>
          <w:rFonts w:asciiTheme="majorHAnsi" w:hAnsiTheme="majorHAnsi" w:cstheme="majorHAnsi"/>
          <w:sz w:val="21"/>
        </w:rPr>
      </w:pPr>
      <w:r w:rsidRPr="00CD48DB">
        <w:rPr>
          <w:rFonts w:asciiTheme="majorHAnsi" w:hAnsiTheme="majorHAnsi" w:cstheme="majorHAnsi"/>
          <w:b/>
          <w:sz w:val="21"/>
        </w:rPr>
        <w:t>Mitsubishi Electric has launched its latest FR-D800 series inverters, designed to deliver better performance, easy operation, and improved energy efficiency for a wide range of industrial applications. Compact and intuitive, the new series delivers powerful performance alongside features designed to make selection, installation, and operation simpler.</w:t>
      </w:r>
      <w:bookmarkEnd w:id="0"/>
      <w:r w:rsidR="00F75249" w:rsidRPr="00F75249">
        <w:rPr>
          <w:rFonts w:asciiTheme="majorHAnsi" w:hAnsiTheme="majorHAnsi" w:cstheme="majorHAnsi"/>
          <w:sz w:val="21"/>
        </w:rPr>
        <w:t xml:space="preserve"> </w:t>
      </w:r>
    </w:p>
    <w:p w14:paraId="1F1EEAB2" w14:textId="77777777" w:rsidR="00F75249" w:rsidRDefault="00F75249" w:rsidP="00F75249">
      <w:pPr>
        <w:spacing w:line="420" w:lineRule="exact"/>
        <w:rPr>
          <w:rFonts w:asciiTheme="majorHAnsi" w:hAnsiTheme="majorHAnsi" w:cstheme="majorHAnsi"/>
          <w:sz w:val="21"/>
        </w:rPr>
      </w:pPr>
    </w:p>
    <w:p w14:paraId="635D646E" w14:textId="62E6017D" w:rsidR="00F75249" w:rsidRPr="001B57A3" w:rsidRDefault="00F75249" w:rsidP="00F75249">
      <w:pPr>
        <w:spacing w:line="420" w:lineRule="exact"/>
        <w:rPr>
          <w:rFonts w:asciiTheme="majorHAnsi" w:hAnsiTheme="majorHAnsi" w:cstheme="majorHAnsi"/>
          <w:sz w:val="21"/>
        </w:rPr>
      </w:pPr>
      <w:r w:rsidRPr="00CD48DB">
        <w:rPr>
          <w:rFonts w:asciiTheme="majorHAnsi" w:hAnsiTheme="majorHAnsi" w:cstheme="majorHAnsi"/>
          <w:sz w:val="21"/>
        </w:rPr>
        <w:t>With a focus on user-friendliness, the FR-D800 inverters feature a door-style surface cover and integrated wiring to make installation faster and easier. The FR-D800 is up to 37% smaller</w:t>
      </w:r>
      <w:r w:rsidRPr="00B5658B">
        <w:rPr>
          <w:rFonts w:asciiTheme="majorHAnsi" w:hAnsiTheme="majorHAnsi" w:cstheme="majorHAnsi"/>
          <w:sz w:val="21"/>
        </w:rPr>
        <w:t xml:space="preserve">*1 </w:t>
      </w:r>
      <w:r w:rsidRPr="00CD48DB">
        <w:rPr>
          <w:rFonts w:asciiTheme="majorHAnsi" w:hAnsiTheme="majorHAnsi" w:cstheme="majorHAnsi"/>
          <w:sz w:val="21"/>
        </w:rPr>
        <w:t>than its equivalent predecessor, reducing enclosure size requirements, allowing for more flexible mounting, and reduced installation costs. A new USB Type-C interface lets users set parameters directly from a PC without powering up the inverter, streamlining both setup and maintenance.</w:t>
      </w:r>
    </w:p>
    <w:p w14:paraId="5809A69A" w14:textId="10E2B411" w:rsidR="000E695A" w:rsidRDefault="000E695A" w:rsidP="00BF73AD">
      <w:pPr>
        <w:spacing w:line="420" w:lineRule="exact"/>
        <w:rPr>
          <w:rFonts w:asciiTheme="majorHAnsi" w:hAnsiTheme="majorHAnsi" w:cstheme="majorHAnsi"/>
          <w:b/>
          <w:sz w:val="21"/>
        </w:rPr>
      </w:pPr>
    </w:p>
    <w:p w14:paraId="05317BFD" w14:textId="7CFE57F2" w:rsidR="00D26D05" w:rsidRPr="001B57A3" w:rsidRDefault="00CD48DB" w:rsidP="00BF73AD">
      <w:pPr>
        <w:spacing w:line="420" w:lineRule="exact"/>
        <w:rPr>
          <w:rFonts w:asciiTheme="majorHAnsi" w:hAnsiTheme="majorHAnsi" w:cstheme="majorHAnsi"/>
          <w:sz w:val="21"/>
        </w:rPr>
      </w:pPr>
      <w:r w:rsidRPr="00CD48DB">
        <w:rPr>
          <w:rFonts w:asciiTheme="majorHAnsi" w:hAnsiTheme="majorHAnsi" w:cstheme="majorHAnsi"/>
          <w:sz w:val="21"/>
        </w:rPr>
        <w:t>The inverters can help save energy with advanced synchronous motor control, which reduces power consumption and cuts operating costs. Its high-efficiency motor drive and lower standby power consumption also contribute to a reduced carbon footprint, supporting more sustainable production practices.</w:t>
      </w:r>
    </w:p>
    <w:p w14:paraId="25FF1721" w14:textId="7337E3B0" w:rsidR="00CD48DB" w:rsidRDefault="00CD48DB" w:rsidP="00CD48DB">
      <w:pPr>
        <w:spacing w:line="420" w:lineRule="exact"/>
        <w:rPr>
          <w:rFonts w:asciiTheme="majorHAnsi" w:hAnsiTheme="majorHAnsi" w:cstheme="majorHAnsi"/>
          <w:sz w:val="21"/>
        </w:rPr>
      </w:pPr>
    </w:p>
    <w:p w14:paraId="382F1120" w14:textId="581662D2" w:rsidR="00CD48DB" w:rsidRDefault="00CD48DB" w:rsidP="1C9411C9">
      <w:pPr>
        <w:spacing w:line="420" w:lineRule="exact"/>
        <w:rPr>
          <w:rFonts w:asciiTheme="majorHAnsi" w:hAnsiTheme="majorHAnsi" w:cstheme="majorBidi"/>
          <w:sz w:val="21"/>
          <w:szCs w:val="21"/>
        </w:rPr>
      </w:pPr>
      <w:r w:rsidRPr="1C9411C9">
        <w:rPr>
          <w:rFonts w:asciiTheme="majorHAnsi" w:hAnsiTheme="majorHAnsi" w:cstheme="majorBidi"/>
          <w:sz w:val="21"/>
          <w:szCs w:val="21"/>
        </w:rPr>
        <w:t xml:space="preserve">"With the FR-D800 series, we wanted to create an inverter that both new and </w:t>
      </w:r>
      <w:r w:rsidR="175BA381" w:rsidRPr="1C9411C9">
        <w:rPr>
          <w:rFonts w:asciiTheme="majorHAnsi" w:hAnsiTheme="majorHAnsi" w:cstheme="majorBidi"/>
          <w:sz w:val="21"/>
          <w:szCs w:val="21"/>
        </w:rPr>
        <w:t>experienced</w:t>
      </w:r>
      <w:r w:rsidRPr="1C9411C9">
        <w:rPr>
          <w:rFonts w:asciiTheme="majorHAnsi" w:hAnsiTheme="majorHAnsi" w:cstheme="majorBidi"/>
          <w:sz w:val="21"/>
          <w:szCs w:val="21"/>
        </w:rPr>
        <w:t xml:space="preserve"> users can use with confidence," said</w:t>
      </w:r>
      <w:r w:rsidRPr="1C9411C9">
        <w:rPr>
          <w:rFonts w:asciiTheme="majorHAnsi" w:hAnsiTheme="majorHAnsi" w:cstheme="majorBidi"/>
          <w:color w:val="FF0000"/>
          <w:sz w:val="21"/>
          <w:szCs w:val="21"/>
        </w:rPr>
        <w:t xml:space="preserve"> </w:t>
      </w:r>
      <w:r w:rsidR="009A170D" w:rsidRPr="1C9411C9">
        <w:rPr>
          <w:rFonts w:asciiTheme="majorHAnsi" w:hAnsiTheme="majorHAnsi" w:cstheme="majorBidi"/>
          <w:sz w:val="21"/>
          <w:szCs w:val="21"/>
        </w:rPr>
        <w:t xml:space="preserve">Shotaro Marumoto, </w:t>
      </w:r>
      <w:r w:rsidR="00D27EEF" w:rsidRPr="1C9411C9">
        <w:rPr>
          <w:rFonts w:asciiTheme="majorHAnsi" w:hAnsiTheme="majorHAnsi" w:cstheme="majorBidi"/>
          <w:sz w:val="21"/>
          <w:szCs w:val="21"/>
        </w:rPr>
        <w:t>Inverter Development Section</w:t>
      </w:r>
      <w:r w:rsidR="009A170D" w:rsidRPr="1C9411C9">
        <w:rPr>
          <w:rFonts w:asciiTheme="majorHAnsi" w:hAnsiTheme="majorHAnsi" w:cstheme="majorBidi"/>
          <w:sz w:val="21"/>
          <w:szCs w:val="21"/>
        </w:rPr>
        <w:t xml:space="preserve"> </w:t>
      </w:r>
      <w:r w:rsidR="00B37497" w:rsidRPr="1C9411C9">
        <w:rPr>
          <w:rFonts w:asciiTheme="majorHAnsi" w:hAnsiTheme="majorHAnsi" w:cstheme="majorBidi"/>
          <w:sz w:val="21"/>
          <w:szCs w:val="21"/>
        </w:rPr>
        <w:t>L</w:t>
      </w:r>
      <w:r w:rsidR="009A170D" w:rsidRPr="1C9411C9">
        <w:rPr>
          <w:rFonts w:asciiTheme="majorHAnsi" w:hAnsiTheme="majorHAnsi" w:cstheme="majorBidi"/>
          <w:sz w:val="21"/>
          <w:szCs w:val="21"/>
        </w:rPr>
        <w:t xml:space="preserve">eader </w:t>
      </w:r>
      <w:r w:rsidRPr="1C9411C9">
        <w:rPr>
          <w:rFonts w:asciiTheme="majorHAnsi" w:hAnsiTheme="majorHAnsi" w:cstheme="majorBidi"/>
          <w:sz w:val="21"/>
          <w:szCs w:val="21"/>
        </w:rPr>
        <w:t>at Mitsubishi Electric. "We've made it straightforward while delivering the advanced performance businesses need to improve productivity, save energy, and meet their sustainability goals."</w:t>
      </w:r>
    </w:p>
    <w:p w14:paraId="2112872A" w14:textId="77777777" w:rsidR="00CD48DB" w:rsidRPr="00CD48DB" w:rsidRDefault="00CD48DB" w:rsidP="00CD48DB">
      <w:pPr>
        <w:spacing w:line="420" w:lineRule="exact"/>
        <w:rPr>
          <w:rFonts w:asciiTheme="majorHAnsi" w:hAnsiTheme="majorHAnsi" w:cstheme="majorHAnsi"/>
          <w:sz w:val="21"/>
        </w:rPr>
      </w:pPr>
    </w:p>
    <w:p w14:paraId="00B0C056" w14:textId="0544FF53" w:rsidR="00CD48DB" w:rsidRDefault="00CD48DB" w:rsidP="00CD48DB">
      <w:pPr>
        <w:spacing w:line="420" w:lineRule="exact"/>
        <w:rPr>
          <w:rFonts w:asciiTheme="majorHAnsi" w:hAnsiTheme="majorHAnsi" w:cstheme="majorHAnsi"/>
          <w:sz w:val="21"/>
        </w:rPr>
      </w:pPr>
      <w:r w:rsidRPr="00CD48DB">
        <w:rPr>
          <w:rFonts w:asciiTheme="majorHAnsi" w:hAnsiTheme="majorHAnsi" w:cstheme="majorHAnsi"/>
          <w:sz w:val="21"/>
        </w:rPr>
        <w:lastRenderedPageBreak/>
        <w:t>The FR-D800 series is suitable for a wide range of applications, from conveyors and pumps to food processing equipment and textile machinery. Selected models*2 are also suitable for harsh, corrosive environments, thanks to circuit board protection meeting IEC 60721-3-3:1994 3C2/3S2 standards. Furthermore, FR-D800 inverters can control both induction and permanent magnet (PM) motors, eliminating the need for multiple inverters for different motor types. Built-in support for popular Ethernet protocols including CC-Link IE TSN, Modbus/TCP, and EtherNet/IP ensures seamless integration into existing industrial networks, enabling users to quickly integrate it into their digital manufacturing and smart production environments.</w:t>
      </w:r>
    </w:p>
    <w:p w14:paraId="531B1F34" w14:textId="77777777" w:rsidR="00CD48DB" w:rsidRPr="00CD48DB" w:rsidRDefault="00CD48DB" w:rsidP="00CD48DB">
      <w:pPr>
        <w:spacing w:line="420" w:lineRule="exact"/>
        <w:rPr>
          <w:rFonts w:asciiTheme="majorHAnsi" w:hAnsiTheme="majorHAnsi" w:cstheme="majorHAnsi"/>
          <w:sz w:val="21"/>
        </w:rPr>
      </w:pPr>
    </w:p>
    <w:p w14:paraId="17CF5034" w14:textId="6AAED2CF" w:rsidR="00CD48DB" w:rsidRDefault="00CD48DB" w:rsidP="00CD48DB">
      <w:pPr>
        <w:spacing w:line="420" w:lineRule="exact"/>
        <w:rPr>
          <w:rFonts w:asciiTheme="majorHAnsi" w:hAnsiTheme="majorHAnsi" w:cstheme="majorHAnsi"/>
          <w:sz w:val="21"/>
        </w:rPr>
      </w:pPr>
      <w:r w:rsidRPr="00CD48DB">
        <w:rPr>
          <w:rFonts w:asciiTheme="majorHAnsi" w:hAnsiTheme="majorHAnsi" w:cstheme="majorHAnsi"/>
          <w:sz w:val="21"/>
        </w:rPr>
        <w:t xml:space="preserve">The series also makes maintenance simpler. Its preventive maintenance functions include lifetime diagnostics for key components like capacitors and fans, helping operators spot potential issues early, especially when using the FR Configurator2 support software. Anomaly detection based on current patterns helps reduce the risk of unexpected downtime, and when a fault does occur, analysis functions solve the problem quickly. </w:t>
      </w:r>
    </w:p>
    <w:p w14:paraId="68C74742" w14:textId="77777777" w:rsidR="00CD48DB" w:rsidRPr="00CD48DB" w:rsidRDefault="00CD48DB" w:rsidP="00CD48DB">
      <w:pPr>
        <w:spacing w:line="420" w:lineRule="exact"/>
        <w:rPr>
          <w:rFonts w:asciiTheme="majorHAnsi" w:hAnsiTheme="majorHAnsi" w:cstheme="majorHAnsi"/>
          <w:sz w:val="21"/>
        </w:rPr>
      </w:pPr>
    </w:p>
    <w:p w14:paraId="07448DC6" w14:textId="12C874CF" w:rsidR="00CD48DB" w:rsidRDefault="00CD48DB" w:rsidP="00CD48DB">
      <w:pPr>
        <w:spacing w:line="420" w:lineRule="exact"/>
        <w:rPr>
          <w:rFonts w:asciiTheme="majorHAnsi" w:hAnsiTheme="majorHAnsi" w:cstheme="majorHAnsi"/>
          <w:sz w:val="21"/>
        </w:rPr>
      </w:pPr>
      <w:r w:rsidRPr="00CD48DB">
        <w:rPr>
          <w:rFonts w:asciiTheme="majorHAnsi" w:hAnsiTheme="majorHAnsi" w:cstheme="majorHAnsi"/>
          <w:sz w:val="21"/>
        </w:rPr>
        <w:t>"Energy efficiency, simplicity, and reliability are essential for modern automation applications and industry in general," a</w:t>
      </w:r>
      <w:r w:rsidRPr="00FF67BF">
        <w:rPr>
          <w:rFonts w:asciiTheme="majorHAnsi" w:hAnsiTheme="majorHAnsi" w:cstheme="majorHAnsi"/>
          <w:sz w:val="21"/>
        </w:rPr>
        <w:t xml:space="preserve">dded </w:t>
      </w:r>
      <w:r w:rsidR="009A170D" w:rsidRPr="00FF67BF">
        <w:rPr>
          <w:rFonts w:asciiTheme="majorHAnsi" w:hAnsiTheme="majorHAnsi" w:cstheme="majorHAnsi" w:hint="eastAsia"/>
          <w:sz w:val="21"/>
        </w:rPr>
        <w:t>Marumoto</w:t>
      </w:r>
      <w:r w:rsidRPr="00FF67BF">
        <w:rPr>
          <w:rFonts w:asciiTheme="majorHAnsi" w:hAnsiTheme="majorHAnsi" w:cstheme="majorHAnsi"/>
          <w:sz w:val="21"/>
        </w:rPr>
        <w:t xml:space="preserve">. </w:t>
      </w:r>
      <w:r w:rsidRPr="00CD48DB">
        <w:rPr>
          <w:rFonts w:asciiTheme="majorHAnsi" w:hAnsiTheme="majorHAnsi" w:cstheme="majorHAnsi"/>
          <w:sz w:val="21"/>
        </w:rPr>
        <w:t>"The FR-D800 series shows Mitsubishi Electric's commitment to providing solutions that meet these needs while contributing to a greener future."</w:t>
      </w:r>
    </w:p>
    <w:p w14:paraId="344992F4" w14:textId="77777777" w:rsidR="00CD48DB" w:rsidRPr="00CD48DB" w:rsidRDefault="00CD48DB" w:rsidP="00CD48DB">
      <w:pPr>
        <w:spacing w:line="420" w:lineRule="exact"/>
        <w:rPr>
          <w:rFonts w:asciiTheme="majorHAnsi" w:hAnsiTheme="majorHAnsi" w:cstheme="majorHAnsi"/>
          <w:sz w:val="21"/>
        </w:rPr>
      </w:pPr>
    </w:p>
    <w:p w14:paraId="3E838F4B" w14:textId="1ED8EB24" w:rsidR="003520F7" w:rsidRDefault="00CD48DB" w:rsidP="00CD48DB">
      <w:pPr>
        <w:spacing w:line="420" w:lineRule="exact"/>
        <w:rPr>
          <w:rFonts w:asciiTheme="majorHAnsi" w:hAnsiTheme="majorHAnsi" w:cstheme="majorHAnsi"/>
          <w:sz w:val="21"/>
        </w:rPr>
      </w:pPr>
      <w:r w:rsidRPr="00CD48DB">
        <w:rPr>
          <w:rFonts w:asciiTheme="majorHAnsi" w:hAnsiTheme="majorHAnsi" w:cstheme="majorHAnsi"/>
          <w:sz w:val="21"/>
        </w:rPr>
        <w:t>The FR-D800 series will be available globally from March 2025, with models designed for different voltage requirements, including single-phase 100V, 200V, and three-phase 400V options.</w:t>
      </w:r>
    </w:p>
    <w:p w14:paraId="2520E65B" w14:textId="4E3AA4C8" w:rsidR="00CD48DB" w:rsidRDefault="00CD48DB" w:rsidP="00BF73AD">
      <w:pPr>
        <w:spacing w:line="420" w:lineRule="exact"/>
        <w:rPr>
          <w:rFonts w:asciiTheme="majorHAnsi" w:hAnsiTheme="majorHAnsi" w:cstheme="majorHAnsi"/>
          <w:sz w:val="21"/>
        </w:rPr>
      </w:pPr>
    </w:p>
    <w:p w14:paraId="2FD532C5" w14:textId="590D8579" w:rsidR="00CD48DB" w:rsidRPr="00CD48DB" w:rsidRDefault="00CD48DB" w:rsidP="00CD48DB">
      <w:pPr>
        <w:spacing w:line="420" w:lineRule="exact"/>
        <w:rPr>
          <w:rFonts w:asciiTheme="majorHAnsi" w:hAnsiTheme="majorHAnsi" w:cstheme="majorHAnsi"/>
          <w:i/>
          <w:iCs/>
          <w:sz w:val="21"/>
        </w:rPr>
      </w:pPr>
      <w:r w:rsidRPr="00CD48DB">
        <w:rPr>
          <w:rFonts w:asciiTheme="majorHAnsi" w:hAnsiTheme="majorHAnsi" w:cstheme="majorHAnsi"/>
          <w:i/>
          <w:iCs/>
          <w:sz w:val="21"/>
        </w:rPr>
        <w:t>*1 Illustrative example FR-D820-3.7K-165, size reductions will vary</w:t>
      </w:r>
      <w:r w:rsidRPr="00FF67BF">
        <w:rPr>
          <w:rFonts w:asciiTheme="majorHAnsi" w:hAnsiTheme="majorHAnsi" w:cstheme="majorHAnsi"/>
          <w:i/>
          <w:iCs/>
          <w:sz w:val="21"/>
        </w:rPr>
        <w:t xml:space="preserve"> </w:t>
      </w:r>
      <w:r w:rsidR="00160F11" w:rsidRPr="00FF67BF">
        <w:rPr>
          <w:rFonts w:asciiTheme="majorHAnsi" w:hAnsiTheme="majorHAnsi" w:cstheme="majorHAnsi" w:hint="eastAsia"/>
          <w:i/>
          <w:iCs/>
          <w:sz w:val="21"/>
        </w:rPr>
        <w:t>b</w:t>
      </w:r>
      <w:r w:rsidRPr="00FF67BF">
        <w:rPr>
          <w:rFonts w:asciiTheme="majorHAnsi" w:hAnsiTheme="majorHAnsi" w:cstheme="majorHAnsi"/>
          <w:i/>
          <w:iCs/>
          <w:sz w:val="21"/>
        </w:rPr>
        <w:t xml:space="preserve">y </w:t>
      </w:r>
      <w:r w:rsidRPr="00CD48DB">
        <w:rPr>
          <w:rFonts w:asciiTheme="majorHAnsi" w:hAnsiTheme="majorHAnsi" w:cstheme="majorHAnsi"/>
          <w:i/>
          <w:iCs/>
          <w:sz w:val="21"/>
        </w:rPr>
        <w:t>model.</w:t>
      </w:r>
    </w:p>
    <w:p w14:paraId="0D099C8F" w14:textId="210988F5" w:rsidR="00CD48DB" w:rsidRPr="00CD48DB" w:rsidRDefault="00CD48DB" w:rsidP="00CD48DB">
      <w:pPr>
        <w:spacing w:line="420" w:lineRule="exact"/>
        <w:rPr>
          <w:rFonts w:asciiTheme="majorHAnsi" w:hAnsiTheme="majorHAnsi" w:cstheme="majorHAnsi"/>
          <w:i/>
          <w:iCs/>
          <w:sz w:val="21"/>
        </w:rPr>
      </w:pPr>
      <w:r w:rsidRPr="00CD48DB">
        <w:rPr>
          <w:rFonts w:asciiTheme="majorHAnsi" w:hAnsiTheme="majorHAnsi" w:cstheme="majorHAnsi"/>
          <w:i/>
          <w:iCs/>
          <w:sz w:val="21"/>
        </w:rPr>
        <w:t>*2 Protected models are identified with “-60” suffix in the part number.</w:t>
      </w:r>
    </w:p>
    <w:p w14:paraId="3E45432F" w14:textId="406E7506" w:rsidR="0053493A" w:rsidRDefault="00062598" w:rsidP="00BF73AD">
      <w:pPr>
        <w:spacing w:line="420" w:lineRule="exact"/>
        <w:rPr>
          <w:rFonts w:asciiTheme="majorHAnsi" w:hAnsiTheme="majorHAnsi" w:cstheme="majorHAnsi"/>
          <w:i/>
          <w:sz w:val="21"/>
        </w:rPr>
      </w:pPr>
      <w:r w:rsidRPr="001B57A3">
        <w:rPr>
          <w:rFonts w:asciiTheme="majorHAnsi" w:hAnsiTheme="majorHAnsi" w:cstheme="majorHAnsi"/>
          <w:i/>
          <w:sz w:val="21"/>
        </w:rPr>
        <w:lastRenderedPageBreak/>
        <w:t>Originally</w:t>
      </w:r>
      <w:r w:rsidR="00782AC0" w:rsidRPr="001B57A3">
        <w:rPr>
          <w:rFonts w:asciiTheme="majorHAnsi" w:hAnsiTheme="majorHAnsi" w:cstheme="majorHAnsi"/>
          <w:i/>
          <w:sz w:val="21"/>
        </w:rPr>
        <w:t xml:space="preserve"> (initially)</w:t>
      </w:r>
      <w:r w:rsidRPr="001B57A3">
        <w:rPr>
          <w:rFonts w:asciiTheme="majorHAnsi" w:hAnsiTheme="majorHAnsi" w:cstheme="majorHAnsi"/>
          <w:i/>
          <w:sz w:val="21"/>
        </w:rPr>
        <w:t xml:space="preserve"> released in </w:t>
      </w:r>
      <w:r w:rsidR="00CD48DB">
        <w:rPr>
          <w:rFonts w:asciiTheme="majorHAnsi" w:hAnsiTheme="majorHAnsi" w:cstheme="majorHAnsi" w:hint="eastAsia"/>
          <w:i/>
          <w:sz w:val="21"/>
        </w:rPr>
        <w:t>English</w:t>
      </w:r>
    </w:p>
    <w:p w14:paraId="42E4842B" w14:textId="77777777" w:rsidR="00637BDF" w:rsidRDefault="00637BDF" w:rsidP="00BF73AD">
      <w:pPr>
        <w:spacing w:line="420" w:lineRule="exact"/>
        <w:rPr>
          <w:rFonts w:asciiTheme="majorHAnsi" w:hAnsiTheme="majorHAnsi" w:cstheme="majorHAnsi"/>
          <w:i/>
          <w:sz w:val="21"/>
        </w:rPr>
      </w:pPr>
    </w:p>
    <w:p w14:paraId="0308DBBA" w14:textId="21BE8B18" w:rsidR="00637BDF" w:rsidRPr="00637BDF" w:rsidRDefault="00637BDF" w:rsidP="00BF73AD">
      <w:pPr>
        <w:spacing w:line="420" w:lineRule="exact"/>
        <w:rPr>
          <w:rFonts w:asciiTheme="majorHAnsi" w:hAnsiTheme="majorHAnsi" w:cstheme="majorHAnsi"/>
          <w:b/>
          <w:bCs/>
          <w:i/>
          <w:sz w:val="21"/>
        </w:rPr>
      </w:pPr>
      <w:r w:rsidRPr="00637BDF">
        <w:rPr>
          <w:rFonts w:asciiTheme="majorHAnsi" w:hAnsiTheme="majorHAnsi" w:cstheme="majorHAnsi"/>
          <w:b/>
          <w:bCs/>
          <w:i/>
          <w:sz w:val="21"/>
        </w:rPr>
        <w:t>Images</w:t>
      </w:r>
    </w:p>
    <w:p w14:paraId="09B936AB" w14:textId="72955706" w:rsidR="00F75249" w:rsidRDefault="00F75249" w:rsidP="00F75249">
      <w:pPr>
        <w:spacing w:line="420" w:lineRule="exact"/>
        <w:rPr>
          <w:rFonts w:asciiTheme="majorHAnsi" w:hAnsiTheme="majorHAnsi" w:cstheme="majorHAnsi"/>
          <w:i/>
          <w:iCs/>
          <w:sz w:val="18"/>
          <w:szCs w:val="16"/>
        </w:rPr>
      </w:pPr>
      <w:r>
        <w:rPr>
          <w:rFonts w:asciiTheme="majorHAnsi" w:hAnsiTheme="majorHAnsi" w:cstheme="majorHAnsi"/>
          <w:b/>
          <w:noProof/>
          <w:sz w:val="21"/>
        </w:rPr>
        <w:drawing>
          <wp:anchor distT="0" distB="0" distL="114300" distR="114300" simplePos="0" relativeHeight="251658241" behindDoc="1" locked="0" layoutInCell="1" allowOverlap="1" wp14:anchorId="3E670051" wp14:editId="602F171A">
            <wp:simplePos x="0" y="0"/>
            <wp:positionH relativeFrom="margin">
              <wp:posOffset>-60685</wp:posOffset>
            </wp:positionH>
            <wp:positionV relativeFrom="paragraph">
              <wp:posOffset>37501</wp:posOffset>
            </wp:positionV>
            <wp:extent cx="4293870" cy="1767840"/>
            <wp:effectExtent l="0" t="0" r="0" b="3810"/>
            <wp:wrapNone/>
            <wp:docPr id="80091113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911138" name="図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93870" cy="1767840"/>
                    </a:xfrm>
                    <a:prstGeom prst="rect">
                      <a:avLst/>
                    </a:prstGeom>
                  </pic:spPr>
                </pic:pic>
              </a:graphicData>
            </a:graphic>
            <wp14:sizeRelH relativeFrom="margin">
              <wp14:pctWidth>0</wp14:pctWidth>
            </wp14:sizeRelH>
            <wp14:sizeRelV relativeFrom="margin">
              <wp14:pctHeight>0</wp14:pctHeight>
            </wp14:sizeRelV>
          </wp:anchor>
        </w:drawing>
      </w:r>
    </w:p>
    <w:p w14:paraId="535A78DB" w14:textId="77777777" w:rsidR="00F75249" w:rsidRDefault="00F75249" w:rsidP="00F75249">
      <w:pPr>
        <w:spacing w:line="420" w:lineRule="exact"/>
        <w:rPr>
          <w:rFonts w:asciiTheme="majorHAnsi" w:hAnsiTheme="majorHAnsi" w:cstheme="majorHAnsi"/>
          <w:i/>
          <w:iCs/>
          <w:sz w:val="18"/>
          <w:szCs w:val="16"/>
        </w:rPr>
      </w:pPr>
    </w:p>
    <w:p w14:paraId="16022C2A" w14:textId="52B1A555" w:rsidR="00F75249" w:rsidRDefault="00F75249" w:rsidP="00F75249">
      <w:pPr>
        <w:spacing w:line="420" w:lineRule="exact"/>
        <w:rPr>
          <w:rFonts w:asciiTheme="majorHAnsi" w:hAnsiTheme="majorHAnsi" w:cstheme="majorHAnsi"/>
          <w:i/>
          <w:iCs/>
          <w:sz w:val="18"/>
          <w:szCs w:val="16"/>
        </w:rPr>
      </w:pPr>
    </w:p>
    <w:p w14:paraId="7C5DA8A6" w14:textId="6D3DDC5F" w:rsidR="00F75249" w:rsidRDefault="00F75249" w:rsidP="00F75249">
      <w:pPr>
        <w:spacing w:line="420" w:lineRule="exact"/>
        <w:rPr>
          <w:rFonts w:asciiTheme="majorHAnsi" w:hAnsiTheme="majorHAnsi" w:cstheme="majorHAnsi"/>
          <w:i/>
          <w:iCs/>
          <w:sz w:val="18"/>
          <w:szCs w:val="16"/>
        </w:rPr>
      </w:pPr>
    </w:p>
    <w:p w14:paraId="47F76D4A" w14:textId="77777777" w:rsidR="00F75249" w:rsidRDefault="00F75249" w:rsidP="00F75249">
      <w:pPr>
        <w:spacing w:line="420" w:lineRule="exact"/>
        <w:rPr>
          <w:rFonts w:asciiTheme="majorHAnsi" w:hAnsiTheme="majorHAnsi" w:cstheme="majorHAnsi"/>
          <w:i/>
          <w:iCs/>
          <w:sz w:val="18"/>
          <w:szCs w:val="16"/>
        </w:rPr>
      </w:pPr>
    </w:p>
    <w:p w14:paraId="48993639" w14:textId="77777777" w:rsidR="00F75249" w:rsidRDefault="00F75249" w:rsidP="00F75249">
      <w:pPr>
        <w:spacing w:line="420" w:lineRule="exact"/>
        <w:rPr>
          <w:rFonts w:asciiTheme="majorHAnsi" w:hAnsiTheme="majorHAnsi" w:cstheme="majorHAnsi"/>
          <w:i/>
          <w:iCs/>
          <w:sz w:val="18"/>
          <w:szCs w:val="16"/>
        </w:rPr>
      </w:pPr>
    </w:p>
    <w:p w14:paraId="04CBF357" w14:textId="77777777" w:rsidR="00F75249" w:rsidRDefault="00F75249" w:rsidP="00F75249">
      <w:pPr>
        <w:spacing w:line="420" w:lineRule="exact"/>
        <w:rPr>
          <w:rFonts w:asciiTheme="majorHAnsi" w:hAnsiTheme="majorHAnsi" w:cstheme="majorHAnsi"/>
          <w:i/>
          <w:iCs/>
          <w:sz w:val="18"/>
          <w:szCs w:val="16"/>
        </w:rPr>
      </w:pPr>
    </w:p>
    <w:p w14:paraId="4F175378" w14:textId="19BCD4AD" w:rsidR="00E217BA" w:rsidRPr="00E217BA" w:rsidRDefault="00637BDF" w:rsidP="00637BDF">
      <w:pPr>
        <w:spacing w:line="420" w:lineRule="exact"/>
        <w:rPr>
          <w:rFonts w:ascii="Arial" w:hAnsi="Arial" w:cs="Arial"/>
          <w:sz w:val="21"/>
          <w:szCs w:val="21"/>
        </w:rPr>
      </w:pPr>
      <w:r>
        <w:rPr>
          <w:rFonts w:ascii="Arial" w:hAnsi="Arial" w:cs="Arial"/>
          <w:b/>
          <w:bCs/>
          <w:sz w:val="21"/>
          <w:szCs w:val="21"/>
        </w:rPr>
        <w:t>Image</w:t>
      </w:r>
      <w:r w:rsidR="00F75249" w:rsidRPr="00E217BA">
        <w:rPr>
          <w:rFonts w:ascii="Arial" w:hAnsi="Arial" w:cs="Arial"/>
          <w:b/>
          <w:bCs/>
          <w:sz w:val="21"/>
          <w:szCs w:val="21"/>
        </w:rPr>
        <w:t xml:space="preserve"> 1</w:t>
      </w:r>
      <w:r w:rsidR="00E217BA">
        <w:rPr>
          <w:rFonts w:ascii="Arial" w:hAnsi="Arial" w:cs="Arial"/>
          <w:b/>
          <w:bCs/>
          <w:sz w:val="21"/>
          <w:szCs w:val="21"/>
        </w:rPr>
        <w:t xml:space="preserve">: </w:t>
      </w:r>
      <w:r w:rsidR="005C62CD" w:rsidRPr="00E217BA">
        <w:rPr>
          <w:rFonts w:ascii="Arial" w:hAnsi="Arial" w:cs="Arial"/>
          <w:i/>
          <w:iCs/>
          <w:sz w:val="21"/>
          <w:szCs w:val="21"/>
        </w:rPr>
        <w:t xml:space="preserve"> </w:t>
      </w:r>
      <w:r w:rsidR="00E217BA" w:rsidRPr="00E217BA">
        <w:rPr>
          <w:rFonts w:ascii="Arial" w:hAnsi="Arial" w:cs="Arial"/>
          <w:sz w:val="21"/>
          <w:szCs w:val="21"/>
        </w:rPr>
        <w:t>The new FR-D800 series. Ultra-compact standard inverters for modern production requirements.</w:t>
      </w:r>
      <w:r w:rsidR="00E217BA" w:rsidRPr="00E217BA">
        <w:rPr>
          <w:rFonts w:asciiTheme="majorHAnsi" w:hAnsiTheme="majorHAnsi" w:cstheme="majorHAnsi"/>
          <w:i/>
          <w:iCs/>
          <w:sz w:val="18"/>
          <w:szCs w:val="16"/>
        </w:rPr>
        <w:t xml:space="preserve"> </w:t>
      </w:r>
      <w:r w:rsidR="00E217BA" w:rsidRPr="00E217BA">
        <w:rPr>
          <w:rFonts w:asciiTheme="majorHAnsi" w:hAnsiTheme="majorHAnsi" w:cstheme="majorHAnsi"/>
          <w:i/>
          <w:iCs/>
          <w:sz w:val="18"/>
          <w:szCs w:val="16"/>
        </w:rPr>
        <w:t>(Source: Mitsubishi Electric)</w:t>
      </w:r>
    </w:p>
    <w:p w14:paraId="2A7340E1" w14:textId="78FF0DFE" w:rsidR="00F75249" w:rsidRPr="00E217BA" w:rsidRDefault="00F75249" w:rsidP="00F75249">
      <w:pPr>
        <w:spacing w:line="420" w:lineRule="exact"/>
        <w:rPr>
          <w:rFonts w:asciiTheme="majorHAnsi" w:hAnsiTheme="majorHAnsi" w:cstheme="majorHAnsi"/>
          <w:i/>
          <w:iCs/>
          <w:sz w:val="18"/>
          <w:szCs w:val="16"/>
        </w:rPr>
      </w:pPr>
    </w:p>
    <w:p w14:paraId="38C56A0E" w14:textId="77777777" w:rsidR="00E217BA" w:rsidRPr="00E217BA" w:rsidRDefault="00E217BA" w:rsidP="00F75249">
      <w:pPr>
        <w:spacing w:line="420" w:lineRule="exact"/>
        <w:rPr>
          <w:rFonts w:asciiTheme="majorHAnsi" w:hAnsiTheme="majorHAnsi" w:cstheme="majorHAnsi"/>
          <w:i/>
          <w:iCs/>
          <w:sz w:val="18"/>
          <w:szCs w:val="16"/>
        </w:rPr>
      </w:pPr>
    </w:p>
    <w:p w14:paraId="0B93B782" w14:textId="4C50936B" w:rsidR="00F75249" w:rsidRPr="00E217BA" w:rsidRDefault="00F75249" w:rsidP="00F75249">
      <w:pPr>
        <w:spacing w:line="420" w:lineRule="exact"/>
        <w:rPr>
          <w:rFonts w:asciiTheme="majorHAnsi" w:hAnsiTheme="majorHAnsi" w:cstheme="majorHAnsi"/>
          <w:i/>
          <w:iCs/>
          <w:sz w:val="18"/>
          <w:szCs w:val="16"/>
        </w:rPr>
      </w:pPr>
      <w:r>
        <w:rPr>
          <w:rFonts w:asciiTheme="majorHAnsi" w:hAnsiTheme="majorHAnsi" w:cstheme="majorHAnsi"/>
          <w:noProof/>
          <w:sz w:val="21"/>
        </w:rPr>
        <w:drawing>
          <wp:anchor distT="0" distB="0" distL="114300" distR="114300" simplePos="0" relativeHeight="251658242" behindDoc="1" locked="0" layoutInCell="1" allowOverlap="1" wp14:anchorId="7E2F3AED" wp14:editId="4A345F4A">
            <wp:simplePos x="0" y="0"/>
            <wp:positionH relativeFrom="margin">
              <wp:align>center</wp:align>
            </wp:positionH>
            <wp:positionV relativeFrom="paragraph">
              <wp:posOffset>13335</wp:posOffset>
            </wp:positionV>
            <wp:extent cx="4255770" cy="1500505"/>
            <wp:effectExtent l="0" t="0" r="0" b="4445"/>
            <wp:wrapNone/>
            <wp:docPr id="1742914176" name="図 1" descr="コンピューターのスクリーンショット&#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914176" name="図 1" descr="コンピューターのスクリーンショット&#10;&#10;AI によって生成されたコンテンツは間違っている可能性があります。"/>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55770" cy="1500505"/>
                    </a:xfrm>
                    <a:prstGeom prst="rect">
                      <a:avLst/>
                    </a:prstGeom>
                  </pic:spPr>
                </pic:pic>
              </a:graphicData>
            </a:graphic>
            <wp14:sizeRelH relativeFrom="margin">
              <wp14:pctWidth>0</wp14:pctWidth>
            </wp14:sizeRelH>
            <wp14:sizeRelV relativeFrom="margin">
              <wp14:pctHeight>0</wp14:pctHeight>
            </wp14:sizeRelV>
          </wp:anchor>
        </w:drawing>
      </w:r>
    </w:p>
    <w:p w14:paraId="69609FF8" w14:textId="0F196AB0" w:rsidR="00F75249" w:rsidRPr="00E217BA" w:rsidRDefault="00F75249" w:rsidP="00F75249">
      <w:pPr>
        <w:spacing w:line="420" w:lineRule="exact"/>
        <w:rPr>
          <w:rFonts w:asciiTheme="majorHAnsi" w:hAnsiTheme="majorHAnsi" w:cstheme="majorHAnsi"/>
          <w:i/>
          <w:iCs/>
          <w:sz w:val="18"/>
          <w:szCs w:val="16"/>
        </w:rPr>
      </w:pPr>
    </w:p>
    <w:p w14:paraId="3D4F82B5" w14:textId="77777777" w:rsidR="00F75249" w:rsidRPr="00E217BA" w:rsidRDefault="00F75249" w:rsidP="00F75249">
      <w:pPr>
        <w:spacing w:line="420" w:lineRule="exact"/>
        <w:rPr>
          <w:rFonts w:asciiTheme="majorHAnsi" w:hAnsiTheme="majorHAnsi" w:cstheme="majorHAnsi"/>
          <w:i/>
          <w:iCs/>
          <w:sz w:val="18"/>
          <w:szCs w:val="16"/>
        </w:rPr>
      </w:pPr>
    </w:p>
    <w:p w14:paraId="3CA718A6" w14:textId="0400D287" w:rsidR="00F75249" w:rsidRPr="00E217BA" w:rsidRDefault="00F75249" w:rsidP="00F75249">
      <w:pPr>
        <w:spacing w:line="420" w:lineRule="exact"/>
        <w:rPr>
          <w:rFonts w:asciiTheme="majorHAnsi" w:hAnsiTheme="majorHAnsi" w:cstheme="majorHAnsi"/>
          <w:i/>
          <w:iCs/>
          <w:sz w:val="18"/>
          <w:szCs w:val="16"/>
        </w:rPr>
      </w:pPr>
    </w:p>
    <w:p w14:paraId="752488EC" w14:textId="77777777" w:rsidR="00F75249" w:rsidRPr="00E217BA" w:rsidRDefault="00F75249" w:rsidP="00F75249">
      <w:pPr>
        <w:spacing w:line="420" w:lineRule="exact"/>
        <w:rPr>
          <w:rFonts w:asciiTheme="majorHAnsi" w:hAnsiTheme="majorHAnsi" w:cstheme="majorHAnsi"/>
          <w:i/>
          <w:iCs/>
          <w:sz w:val="18"/>
          <w:szCs w:val="16"/>
        </w:rPr>
      </w:pPr>
    </w:p>
    <w:p w14:paraId="7EC85F6E" w14:textId="77777777" w:rsidR="00F75249" w:rsidRPr="00E217BA" w:rsidRDefault="00F75249" w:rsidP="00F75249">
      <w:pPr>
        <w:spacing w:line="420" w:lineRule="exact"/>
        <w:rPr>
          <w:rFonts w:asciiTheme="majorHAnsi" w:hAnsiTheme="majorHAnsi" w:cstheme="majorHAnsi"/>
          <w:i/>
          <w:iCs/>
          <w:sz w:val="18"/>
          <w:szCs w:val="16"/>
        </w:rPr>
      </w:pPr>
    </w:p>
    <w:p w14:paraId="3812EA48" w14:textId="5D1B4DAA" w:rsidR="00F75249" w:rsidRPr="00E217BA" w:rsidRDefault="00637BDF" w:rsidP="00E217BA">
      <w:pPr>
        <w:pStyle w:val="StandardWeb"/>
        <w:spacing w:before="0" w:beforeAutospacing="0" w:after="0" w:afterAutospacing="0"/>
        <w:rPr>
          <w:rFonts w:ascii="Arial" w:hAnsi="Arial" w:cs="Arial"/>
          <w:sz w:val="21"/>
          <w:szCs w:val="21"/>
          <w:lang w:val="en-US"/>
        </w:rPr>
      </w:pPr>
      <w:r>
        <w:rPr>
          <w:rFonts w:ascii="Arial" w:hAnsi="Arial" w:cs="Arial"/>
          <w:b/>
          <w:bCs/>
          <w:sz w:val="21"/>
          <w:szCs w:val="21"/>
          <w:lang w:val="en-US"/>
        </w:rPr>
        <w:t xml:space="preserve">Image </w:t>
      </w:r>
      <w:r w:rsidR="00E217BA" w:rsidRPr="00E217BA">
        <w:rPr>
          <w:rFonts w:ascii="Arial" w:hAnsi="Arial" w:cs="Arial"/>
          <w:b/>
          <w:bCs/>
          <w:sz w:val="21"/>
          <w:szCs w:val="21"/>
          <w:lang w:val="en-US"/>
        </w:rPr>
        <w:t>2:</w:t>
      </w:r>
      <w:r w:rsidR="00E217BA">
        <w:rPr>
          <w:rFonts w:ascii="Arial" w:hAnsi="Arial" w:cs="Arial"/>
          <w:sz w:val="21"/>
          <w:szCs w:val="21"/>
          <w:lang w:val="en-US"/>
        </w:rPr>
        <w:t xml:space="preserve"> </w:t>
      </w:r>
      <w:r w:rsidR="00F75249" w:rsidRPr="00E217BA">
        <w:rPr>
          <w:rFonts w:ascii="Arial" w:hAnsi="Arial" w:cs="Arial"/>
          <w:sz w:val="21"/>
          <w:szCs w:val="21"/>
          <w:lang w:val="en-US"/>
        </w:rPr>
        <w:t>Parameters can be set without needing to power the inverters main circuit</w:t>
      </w:r>
    </w:p>
    <w:p w14:paraId="3BE4C956" w14:textId="2FCFB9CD" w:rsidR="00D02384" w:rsidRDefault="00D02384" w:rsidP="00F75249">
      <w:pPr>
        <w:spacing w:line="420" w:lineRule="exact"/>
        <w:rPr>
          <w:rFonts w:asciiTheme="majorHAnsi" w:hAnsiTheme="majorHAnsi" w:cstheme="majorHAnsi"/>
          <w:i/>
          <w:iCs/>
          <w:sz w:val="18"/>
          <w:szCs w:val="16"/>
        </w:rPr>
      </w:pPr>
      <w:r>
        <w:rPr>
          <w:rFonts w:asciiTheme="majorHAnsi" w:hAnsiTheme="majorHAnsi" w:cstheme="majorHAnsi"/>
          <w:i/>
          <w:iCs/>
          <w:sz w:val="18"/>
          <w:szCs w:val="16"/>
        </w:rPr>
        <w:t xml:space="preserve">(Source: Mitsubishi Electric) </w:t>
      </w:r>
    </w:p>
    <w:p w14:paraId="78240C49" w14:textId="77777777" w:rsidR="00637BDF" w:rsidRDefault="00637BDF" w:rsidP="00F75249">
      <w:pPr>
        <w:spacing w:line="420" w:lineRule="exact"/>
        <w:rPr>
          <w:rFonts w:asciiTheme="majorHAnsi" w:hAnsiTheme="majorHAnsi" w:cstheme="majorHAnsi"/>
          <w:i/>
          <w:iCs/>
          <w:sz w:val="18"/>
          <w:szCs w:val="16"/>
        </w:rPr>
      </w:pPr>
    </w:p>
    <w:p w14:paraId="574DB821" w14:textId="77777777" w:rsidR="00637BDF" w:rsidRPr="001B57A3" w:rsidRDefault="00637BDF" w:rsidP="00F75249">
      <w:pPr>
        <w:spacing w:line="420" w:lineRule="exact"/>
        <w:rPr>
          <w:rFonts w:asciiTheme="majorHAnsi" w:hAnsiTheme="majorHAnsi" w:cstheme="majorHAnsi"/>
          <w:i/>
          <w:iCs/>
          <w:sz w:val="18"/>
          <w:szCs w:val="16"/>
        </w:rPr>
      </w:pPr>
    </w:p>
    <w:p w14:paraId="02ECC72D" w14:textId="2518E34E" w:rsidR="00F75249" w:rsidRDefault="00E217BA">
      <w:pPr>
        <w:widowControl/>
        <w:jc w:val="left"/>
        <w:rPr>
          <w:rFonts w:asciiTheme="majorHAnsi" w:hAnsiTheme="majorHAnsi" w:cstheme="majorHAnsi"/>
          <w:sz w:val="21"/>
        </w:rPr>
      </w:pPr>
      <w:r>
        <w:rPr>
          <w:rFonts w:asciiTheme="majorHAnsi" w:hAnsiTheme="majorHAnsi" w:cstheme="majorHAnsi"/>
          <w:noProof/>
          <w:sz w:val="21"/>
        </w:rPr>
        <w:drawing>
          <wp:anchor distT="0" distB="0" distL="114300" distR="114300" simplePos="0" relativeHeight="251660290" behindDoc="1" locked="0" layoutInCell="1" allowOverlap="1" wp14:anchorId="61DB728C" wp14:editId="21D59292">
            <wp:simplePos x="0" y="0"/>
            <wp:positionH relativeFrom="margin">
              <wp:posOffset>2169</wp:posOffset>
            </wp:positionH>
            <wp:positionV relativeFrom="paragraph">
              <wp:posOffset>-11310</wp:posOffset>
            </wp:positionV>
            <wp:extent cx="4309110" cy="1238885"/>
            <wp:effectExtent l="0" t="0" r="0" b="0"/>
            <wp:wrapNone/>
            <wp:docPr id="394262024" name="図 2" descr="Ein Bild, das Text, Schrift, Reihe, Z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262024" name="図 2" descr="Ein Bild, das Text, Schrift, Reihe, Zahl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309110" cy="12388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17E4D9" w14:textId="77777777" w:rsidR="00F75249" w:rsidRDefault="00F75249">
      <w:pPr>
        <w:widowControl/>
        <w:jc w:val="left"/>
        <w:rPr>
          <w:rFonts w:asciiTheme="majorHAnsi" w:hAnsiTheme="majorHAnsi" w:cstheme="majorHAnsi"/>
          <w:sz w:val="21"/>
        </w:rPr>
      </w:pPr>
    </w:p>
    <w:p w14:paraId="11D002CD" w14:textId="5BB1D0D2" w:rsidR="00F75249" w:rsidRDefault="00F75249">
      <w:pPr>
        <w:widowControl/>
        <w:jc w:val="left"/>
        <w:rPr>
          <w:rFonts w:asciiTheme="majorHAnsi" w:hAnsiTheme="majorHAnsi" w:cstheme="majorHAnsi"/>
          <w:sz w:val="21"/>
        </w:rPr>
      </w:pPr>
    </w:p>
    <w:p w14:paraId="673DD22B" w14:textId="77777777" w:rsidR="00F75249" w:rsidRDefault="00F75249">
      <w:pPr>
        <w:widowControl/>
        <w:jc w:val="left"/>
        <w:rPr>
          <w:rFonts w:asciiTheme="majorHAnsi" w:hAnsiTheme="majorHAnsi" w:cstheme="majorHAnsi"/>
          <w:sz w:val="21"/>
        </w:rPr>
      </w:pPr>
    </w:p>
    <w:p w14:paraId="34A20A51" w14:textId="77777777" w:rsidR="00F75249" w:rsidRDefault="00F75249">
      <w:pPr>
        <w:widowControl/>
        <w:jc w:val="left"/>
        <w:rPr>
          <w:rFonts w:asciiTheme="majorHAnsi" w:hAnsiTheme="majorHAnsi" w:cstheme="majorHAnsi"/>
          <w:sz w:val="21"/>
        </w:rPr>
      </w:pPr>
    </w:p>
    <w:p w14:paraId="23E0BCA1" w14:textId="4C60DEFB" w:rsidR="00E217BA" w:rsidRPr="00637BDF" w:rsidRDefault="00637BDF" w:rsidP="00637BDF">
      <w:pPr>
        <w:pStyle w:val="StandardWeb"/>
        <w:spacing w:before="0" w:beforeAutospacing="0" w:after="0" w:afterAutospacing="0"/>
        <w:rPr>
          <w:rFonts w:asciiTheme="majorHAnsi" w:hAnsiTheme="majorHAnsi" w:cstheme="majorHAnsi"/>
          <w:i/>
          <w:iCs/>
          <w:sz w:val="18"/>
          <w:szCs w:val="16"/>
          <w:lang w:val="en-US"/>
        </w:rPr>
      </w:pPr>
      <w:r>
        <w:rPr>
          <w:rFonts w:ascii="Arial" w:hAnsi="Arial" w:cs="Arial"/>
          <w:b/>
          <w:bCs/>
          <w:sz w:val="21"/>
          <w:szCs w:val="21"/>
          <w:lang w:val="en-US"/>
        </w:rPr>
        <w:t>Image 3</w:t>
      </w:r>
      <w:r w:rsidR="00E217BA" w:rsidRPr="00E217BA">
        <w:rPr>
          <w:rFonts w:ascii="Arial" w:hAnsi="Arial" w:cs="Arial"/>
          <w:b/>
          <w:bCs/>
          <w:sz w:val="21"/>
          <w:szCs w:val="21"/>
          <w:lang w:val="en-US"/>
        </w:rPr>
        <w:t>:</w:t>
      </w:r>
      <w:r w:rsidR="00E217BA">
        <w:rPr>
          <w:rFonts w:ascii="Arial" w:hAnsi="Arial" w:cs="Arial"/>
          <w:sz w:val="21"/>
          <w:szCs w:val="21"/>
          <w:lang w:val="en-US"/>
        </w:rPr>
        <w:t xml:space="preserve"> </w:t>
      </w:r>
      <w:r w:rsidR="00E217BA">
        <w:rPr>
          <w:rFonts w:ascii="Arial" w:hAnsi="Arial" w:cs="Arial"/>
          <w:sz w:val="21"/>
          <w:szCs w:val="21"/>
          <w:lang w:val="en-US"/>
        </w:rPr>
        <w:t xml:space="preserve">Comparision of power consumpten (MWh/year) and CO2 emissin (t/year) </w:t>
      </w:r>
      <w:r>
        <w:rPr>
          <w:rFonts w:ascii="Arial" w:hAnsi="Arial" w:cs="Arial"/>
          <w:sz w:val="21"/>
          <w:szCs w:val="21"/>
          <w:lang w:val="en-US"/>
        </w:rPr>
        <w:t xml:space="preserve"> </w:t>
      </w:r>
      <w:r w:rsidR="00E217BA" w:rsidRPr="00637BDF">
        <w:rPr>
          <w:rFonts w:asciiTheme="majorHAnsi" w:hAnsiTheme="majorHAnsi" w:cstheme="majorHAnsi"/>
          <w:i/>
          <w:iCs/>
          <w:sz w:val="18"/>
          <w:szCs w:val="16"/>
          <w:lang w:val="en-US"/>
        </w:rPr>
        <w:t xml:space="preserve">(Source: Mitsubishi Electric) </w:t>
      </w:r>
    </w:p>
    <w:p w14:paraId="3E838F50" w14:textId="048D4B98" w:rsidR="0089533B" w:rsidRDefault="0089533B" w:rsidP="00BF73AD">
      <w:pPr>
        <w:spacing w:line="420" w:lineRule="exact"/>
        <w:rPr>
          <w:rFonts w:asciiTheme="majorHAnsi" w:hAnsiTheme="majorHAnsi" w:cstheme="majorHAnsi"/>
          <w:b/>
          <w:sz w:val="21"/>
        </w:rPr>
      </w:pPr>
      <w:r w:rsidRPr="001B57A3">
        <w:rPr>
          <w:rFonts w:asciiTheme="majorHAnsi" w:hAnsiTheme="majorHAnsi" w:cstheme="majorHAnsi"/>
          <w:b/>
          <w:sz w:val="21"/>
        </w:rPr>
        <w:lastRenderedPageBreak/>
        <w:t>About Mitsubishi Electric</w:t>
      </w:r>
      <w:r w:rsidR="004C5301" w:rsidRPr="001B57A3">
        <w:rPr>
          <w:rFonts w:asciiTheme="majorHAnsi" w:hAnsiTheme="majorHAnsi" w:cstheme="majorHAnsi"/>
          <w:b/>
          <w:sz w:val="21"/>
        </w:rPr>
        <w:t xml:space="preserve"> Corporation</w:t>
      </w:r>
    </w:p>
    <w:p w14:paraId="7205CAC3" w14:textId="77777777" w:rsidR="00E217BA" w:rsidRPr="001B57A3" w:rsidRDefault="00E217BA" w:rsidP="00BF73AD">
      <w:pPr>
        <w:spacing w:line="420" w:lineRule="exact"/>
        <w:rPr>
          <w:rFonts w:asciiTheme="majorHAnsi" w:hAnsiTheme="majorHAnsi" w:cstheme="majorHAnsi"/>
          <w:b/>
          <w:sz w:val="21"/>
        </w:rPr>
      </w:pPr>
    </w:p>
    <w:p w14:paraId="24E8EC45" w14:textId="663174AA" w:rsidR="00D55AF2" w:rsidRPr="001B57A3" w:rsidRDefault="00D55AF2" w:rsidP="00BF73AD">
      <w:pPr>
        <w:spacing w:line="420" w:lineRule="exact"/>
        <w:rPr>
          <w:rFonts w:asciiTheme="majorHAnsi" w:hAnsiTheme="majorHAnsi" w:cstheme="majorHAnsi"/>
          <w:sz w:val="21"/>
        </w:rPr>
      </w:pPr>
      <w:r w:rsidRPr="001B57A3">
        <w:rPr>
          <w:rFonts w:asciiTheme="majorHAnsi" w:hAnsiTheme="majorHAnsi" w:cstheme="majorHAnsi"/>
          <w:sz w:val="21"/>
        </w:rPr>
        <w:t xml:space="preserve">With </w:t>
      </w:r>
      <w:r w:rsidR="00D80E46" w:rsidRPr="001B57A3">
        <w:rPr>
          <w:rFonts w:asciiTheme="majorHAnsi" w:hAnsiTheme="majorHAnsi" w:cstheme="majorHAnsi"/>
          <w:sz w:val="21"/>
        </w:rPr>
        <w:t xml:space="preserve">more than </w:t>
      </w:r>
      <w:r w:rsidRPr="001B57A3">
        <w:rPr>
          <w:rFonts w:asciiTheme="majorHAnsi" w:hAnsiTheme="majorHAnsi" w:cstheme="majorHAnsi"/>
          <w:sz w:val="21"/>
        </w:rPr>
        <w:t xml:space="preserve">100 years of experience in providing reliable, high-quality products, Mitsubishi Electric Corporation (TOKYO: 6503) is a recognized world leader in the manufacture, marketing and sales of electrical and electronic equipment used in information processing and communications, space development and satellite communications, consumer electronics, industrial technology, energy, transportation and building equipment. Mitsubishi Electric enriches society with technology in the spirit of its “Changes for the Better.” The company recorded a revenue of </w:t>
      </w:r>
      <w:r w:rsidR="007C49EE" w:rsidRPr="007C49EE">
        <w:rPr>
          <w:rFonts w:asciiTheme="majorHAnsi" w:hAnsiTheme="majorHAnsi" w:cstheme="majorHAnsi"/>
          <w:sz w:val="21"/>
        </w:rPr>
        <w:t>5,257.9</w:t>
      </w:r>
      <w:r w:rsidRPr="001B57A3">
        <w:rPr>
          <w:rFonts w:asciiTheme="majorHAnsi" w:hAnsiTheme="majorHAnsi" w:cstheme="majorHAnsi"/>
          <w:sz w:val="21"/>
        </w:rPr>
        <w:t xml:space="preserve"> billion yen (U.S.$ </w:t>
      </w:r>
      <w:r w:rsidR="00F64C0B">
        <w:rPr>
          <w:rFonts w:asciiTheme="majorHAnsi" w:hAnsiTheme="majorHAnsi" w:cstheme="majorHAnsi" w:hint="eastAsia"/>
          <w:sz w:val="21"/>
        </w:rPr>
        <w:t>34.8</w:t>
      </w:r>
      <w:r w:rsidRPr="001B57A3">
        <w:rPr>
          <w:rFonts w:asciiTheme="majorHAnsi" w:hAnsiTheme="majorHAnsi" w:cstheme="majorHAnsi"/>
          <w:sz w:val="21"/>
        </w:rPr>
        <w:t xml:space="preserve"> billion*) in the fiscal year ended March 31, 202</w:t>
      </w:r>
      <w:r w:rsidR="00F64C0B">
        <w:rPr>
          <w:rFonts w:asciiTheme="majorHAnsi" w:hAnsiTheme="majorHAnsi" w:cstheme="majorHAnsi" w:hint="eastAsia"/>
          <w:sz w:val="21"/>
        </w:rPr>
        <w:t>4</w:t>
      </w:r>
      <w:r w:rsidRPr="001B57A3">
        <w:rPr>
          <w:rFonts w:asciiTheme="majorHAnsi" w:hAnsiTheme="majorHAnsi" w:cstheme="majorHAnsi"/>
          <w:sz w:val="21"/>
        </w:rPr>
        <w:t xml:space="preserve">. </w:t>
      </w:r>
    </w:p>
    <w:p w14:paraId="06ADFE3E" w14:textId="16BCC918" w:rsidR="00D55AF2" w:rsidRPr="001B57A3" w:rsidRDefault="00D55AF2" w:rsidP="00BF73AD">
      <w:pPr>
        <w:spacing w:line="420" w:lineRule="exact"/>
        <w:rPr>
          <w:rFonts w:asciiTheme="majorHAnsi" w:hAnsiTheme="majorHAnsi" w:cstheme="majorHAnsi"/>
          <w:sz w:val="21"/>
        </w:rPr>
      </w:pPr>
      <w:r w:rsidRPr="001B57A3">
        <w:rPr>
          <w:rFonts w:asciiTheme="majorHAnsi" w:hAnsiTheme="majorHAnsi" w:cstheme="majorHAnsi"/>
          <w:sz w:val="21"/>
        </w:rPr>
        <w:t>For more information, please visit www.MitsubishiElectric.com</w:t>
      </w:r>
    </w:p>
    <w:p w14:paraId="3E838F57" w14:textId="4C1A1093" w:rsidR="00C131D1" w:rsidRDefault="00D55AF2" w:rsidP="00BF73AD">
      <w:pPr>
        <w:spacing w:line="420" w:lineRule="exact"/>
        <w:rPr>
          <w:rFonts w:asciiTheme="majorHAnsi" w:hAnsiTheme="majorHAnsi" w:cstheme="majorHAnsi"/>
          <w:i/>
          <w:iCs/>
          <w:sz w:val="21"/>
        </w:rPr>
      </w:pPr>
      <w:r w:rsidRPr="001B57A3">
        <w:rPr>
          <w:rFonts w:asciiTheme="majorHAnsi" w:hAnsiTheme="majorHAnsi" w:cstheme="majorHAnsi"/>
          <w:i/>
          <w:iCs/>
          <w:sz w:val="21"/>
        </w:rPr>
        <w:t>*U.S. dollar amounts are translated from yen at the rate of ¥</w:t>
      </w:r>
      <w:r w:rsidR="00EC57ED">
        <w:rPr>
          <w:rFonts w:asciiTheme="majorHAnsi" w:hAnsiTheme="majorHAnsi" w:cstheme="majorHAnsi" w:hint="eastAsia"/>
          <w:i/>
          <w:iCs/>
          <w:sz w:val="21"/>
        </w:rPr>
        <w:t>151</w:t>
      </w:r>
      <w:r w:rsidRPr="001B57A3">
        <w:rPr>
          <w:rFonts w:asciiTheme="majorHAnsi" w:hAnsiTheme="majorHAnsi" w:cstheme="majorHAnsi"/>
          <w:i/>
          <w:iCs/>
          <w:sz w:val="21"/>
        </w:rPr>
        <w:t>=U.S.$1, the approximate rate on the Tokyo Foreign Exchange Market on March 31, 202</w:t>
      </w:r>
      <w:r w:rsidR="00EC57ED">
        <w:rPr>
          <w:rFonts w:asciiTheme="majorHAnsi" w:hAnsiTheme="majorHAnsi" w:cstheme="majorHAnsi" w:hint="eastAsia"/>
          <w:i/>
          <w:iCs/>
          <w:sz w:val="21"/>
        </w:rPr>
        <w:t>4</w:t>
      </w:r>
      <w:r w:rsidRPr="001B57A3">
        <w:rPr>
          <w:rFonts w:asciiTheme="majorHAnsi" w:hAnsiTheme="majorHAnsi" w:cstheme="majorHAnsi"/>
          <w:i/>
          <w:iCs/>
          <w:sz w:val="21"/>
        </w:rPr>
        <w:t>.</w:t>
      </w:r>
      <w:r w:rsidR="00171064" w:rsidRPr="001B57A3">
        <w:rPr>
          <w:rFonts w:asciiTheme="majorHAnsi" w:hAnsiTheme="majorHAnsi" w:cstheme="majorHAnsi"/>
          <w:i/>
          <w:iCs/>
          <w:sz w:val="21"/>
        </w:rPr>
        <w:t xml:space="preserve"> </w:t>
      </w:r>
    </w:p>
    <w:p w14:paraId="635970F8" w14:textId="77777777" w:rsidR="003E0B92" w:rsidRPr="001B57A3" w:rsidRDefault="003E0B92" w:rsidP="00BF73AD">
      <w:pPr>
        <w:spacing w:line="420" w:lineRule="exact"/>
        <w:rPr>
          <w:rFonts w:asciiTheme="majorHAnsi" w:hAnsiTheme="majorHAnsi" w:cstheme="majorHAnsi"/>
          <w:i/>
          <w:sz w:val="21"/>
        </w:rPr>
      </w:pPr>
    </w:p>
    <w:p w14:paraId="3E838F58" w14:textId="77777777" w:rsidR="004C5301" w:rsidRPr="001B57A3" w:rsidRDefault="004C5301" w:rsidP="00BF73AD">
      <w:pPr>
        <w:spacing w:line="420" w:lineRule="exact"/>
        <w:rPr>
          <w:rFonts w:asciiTheme="majorHAnsi" w:hAnsiTheme="majorHAnsi" w:cstheme="majorHAnsi"/>
          <w:b/>
          <w:sz w:val="21"/>
        </w:rPr>
      </w:pPr>
      <w:r w:rsidRPr="001B57A3">
        <w:rPr>
          <w:rFonts w:asciiTheme="majorHAnsi" w:hAnsiTheme="majorHAnsi" w:cstheme="majorHAnsi"/>
          <w:b/>
          <w:sz w:val="21"/>
        </w:rPr>
        <w:t>About Mitsubishi Electric Factory Automation Business Group</w:t>
      </w:r>
    </w:p>
    <w:p w14:paraId="66C238A3" w14:textId="6C1A106D" w:rsidR="00C4767B" w:rsidRDefault="0072711F" w:rsidP="00C677C2">
      <w:pPr>
        <w:spacing w:line="420" w:lineRule="exact"/>
        <w:rPr>
          <w:rFonts w:asciiTheme="majorHAnsi" w:hAnsiTheme="majorHAnsi" w:cstheme="majorHAnsi"/>
          <w:sz w:val="21"/>
        </w:rPr>
      </w:pPr>
      <w:r w:rsidRPr="001B57A3">
        <w:rPr>
          <w:rFonts w:asciiTheme="majorHAnsi" w:hAnsiTheme="majorHAnsi" w:cstheme="majorHAnsi"/>
          <w:sz w:val="21"/>
        </w:rPr>
        <w:t xml:space="preserve">Offering a vast range of automation and processing technologies, including controllers, drive products, power distribution and control products, electrical discharge machines, electron beam machines, laser processing machines, computerized numerical controllers, and industrial robots, Mitsubishi Electric helps bring higher productivity – and quality – to the factory floor. In addition, </w:t>
      </w:r>
      <w:r w:rsidR="00C677C2">
        <w:rPr>
          <w:rFonts w:asciiTheme="majorHAnsi" w:hAnsiTheme="majorHAnsi" w:cstheme="majorHAnsi"/>
          <w:sz w:val="21"/>
        </w:rPr>
        <w:t>its</w:t>
      </w:r>
      <w:r w:rsidR="00C677C2" w:rsidRPr="001B57A3">
        <w:rPr>
          <w:rFonts w:asciiTheme="majorHAnsi" w:hAnsiTheme="majorHAnsi" w:cstheme="majorHAnsi"/>
          <w:sz w:val="21"/>
        </w:rPr>
        <w:t xml:space="preserve"> </w:t>
      </w:r>
      <w:r w:rsidRPr="001B57A3">
        <w:rPr>
          <w:rFonts w:asciiTheme="majorHAnsi" w:hAnsiTheme="majorHAnsi" w:cstheme="majorHAnsi"/>
          <w:sz w:val="21"/>
        </w:rPr>
        <w:t>extensive service networks around the globe provide direct communication and comprehensive support to customers.</w:t>
      </w:r>
      <w:r w:rsidR="00C4767B">
        <w:rPr>
          <w:rFonts w:asciiTheme="majorHAnsi" w:hAnsiTheme="majorHAnsi" w:cstheme="majorHAnsi"/>
          <w:sz w:val="21"/>
        </w:rPr>
        <w:t xml:space="preserve"> </w:t>
      </w:r>
      <w:r w:rsidR="00C677C2">
        <w:rPr>
          <w:rFonts w:asciiTheme="majorHAnsi" w:hAnsiTheme="majorHAnsi" w:cstheme="majorHAnsi"/>
          <w:sz w:val="21"/>
        </w:rPr>
        <w:t xml:space="preserve">The global </w:t>
      </w:r>
      <w:r w:rsidR="00C677C2" w:rsidRPr="00C677C2">
        <w:rPr>
          <w:rFonts w:asciiTheme="majorHAnsi" w:hAnsiTheme="majorHAnsi" w:cstheme="majorHAnsi"/>
          <w:sz w:val="21"/>
        </w:rPr>
        <w:t xml:space="preserve">slogan </w:t>
      </w:r>
      <w:r w:rsidR="00C677C2">
        <w:rPr>
          <w:rFonts w:asciiTheme="majorHAnsi" w:hAnsiTheme="majorHAnsi" w:cstheme="majorHAnsi"/>
          <w:sz w:val="21"/>
        </w:rPr>
        <w:t>“</w:t>
      </w:r>
      <w:r w:rsidR="00C677C2" w:rsidRPr="00C4767B">
        <w:rPr>
          <w:rFonts w:asciiTheme="majorHAnsi" w:hAnsiTheme="majorHAnsi" w:cstheme="majorHAnsi"/>
          <w:sz w:val="24"/>
          <w:szCs w:val="22"/>
        </w:rPr>
        <w:t>Automating the World</w:t>
      </w:r>
      <w:r w:rsidR="00C677C2">
        <w:rPr>
          <w:rFonts w:asciiTheme="majorHAnsi" w:hAnsiTheme="majorHAnsi" w:cstheme="majorHAnsi"/>
          <w:sz w:val="21"/>
        </w:rPr>
        <w:t xml:space="preserve">” </w:t>
      </w:r>
      <w:r w:rsidR="00C677C2" w:rsidRPr="00C677C2">
        <w:rPr>
          <w:rFonts w:asciiTheme="majorHAnsi" w:hAnsiTheme="majorHAnsi" w:cstheme="majorHAnsi"/>
          <w:sz w:val="21"/>
        </w:rPr>
        <w:t>shows the company’s approach to leverage automation for the betterment of society, through the application of advanced technology, sharing know</w:t>
      </w:r>
      <w:r w:rsidR="00F24774">
        <w:rPr>
          <w:rFonts w:asciiTheme="majorHAnsi" w:hAnsiTheme="majorHAnsi" w:cstheme="majorHAnsi"/>
          <w:sz w:val="21"/>
        </w:rPr>
        <w:t>-</w:t>
      </w:r>
      <w:r w:rsidR="00C677C2" w:rsidRPr="00C677C2">
        <w:rPr>
          <w:rFonts w:asciiTheme="majorHAnsi" w:hAnsiTheme="majorHAnsi" w:cstheme="majorHAnsi"/>
          <w:sz w:val="21"/>
        </w:rPr>
        <w:t>how and supporting customers as a trusted partner.</w:t>
      </w:r>
    </w:p>
    <w:p w14:paraId="67D31AD7" w14:textId="3EF50595" w:rsidR="00C677C2" w:rsidRPr="00121BE7" w:rsidRDefault="00C677C2" w:rsidP="00C677C2">
      <w:pPr>
        <w:spacing w:line="420" w:lineRule="exact"/>
        <w:rPr>
          <w:rFonts w:asciiTheme="majorHAnsi" w:hAnsiTheme="majorHAnsi" w:cstheme="majorHAnsi"/>
          <w:sz w:val="21"/>
        </w:rPr>
      </w:pPr>
      <w:r w:rsidRPr="00121BE7">
        <w:rPr>
          <w:rFonts w:asciiTheme="majorHAnsi" w:hAnsiTheme="majorHAnsi" w:cstheme="majorHAnsi"/>
          <w:sz w:val="21"/>
        </w:rPr>
        <w:t xml:space="preserve">For more about the story behind “Automating the World” </w:t>
      </w:r>
      <w:r>
        <w:rPr>
          <w:rFonts w:asciiTheme="majorHAnsi" w:hAnsiTheme="majorHAnsi" w:cstheme="majorHAnsi"/>
          <w:sz w:val="21"/>
        </w:rPr>
        <w:t xml:space="preserve">please </w:t>
      </w:r>
      <w:r w:rsidRPr="00121BE7">
        <w:rPr>
          <w:rFonts w:asciiTheme="majorHAnsi" w:hAnsiTheme="majorHAnsi" w:cstheme="majorHAnsi"/>
          <w:sz w:val="21"/>
        </w:rPr>
        <w:t>visit:</w:t>
      </w:r>
    </w:p>
    <w:p w14:paraId="28B9884B" w14:textId="77777777" w:rsidR="00C677C2" w:rsidRPr="00121BE7" w:rsidRDefault="00C677C2" w:rsidP="00C677C2">
      <w:pPr>
        <w:spacing w:line="420" w:lineRule="exact"/>
        <w:rPr>
          <w:rFonts w:asciiTheme="majorHAnsi" w:hAnsiTheme="majorHAnsi" w:cstheme="majorHAnsi"/>
          <w:sz w:val="21"/>
        </w:rPr>
      </w:pPr>
      <w:r w:rsidRPr="00121BE7">
        <w:rPr>
          <w:rFonts w:asciiTheme="majorHAnsi" w:hAnsiTheme="majorHAnsi" w:cstheme="majorHAnsi"/>
          <w:sz w:val="21"/>
        </w:rPr>
        <w:t>https://www.MitsubishiElectric.com/fa/about-us/automating-the-world/index.html</w:t>
      </w:r>
    </w:p>
    <w:p w14:paraId="3E838F5A" w14:textId="1A55CC02" w:rsidR="004C5301" w:rsidRPr="001B57A3" w:rsidRDefault="004C5301" w:rsidP="00BF73AD">
      <w:pPr>
        <w:spacing w:line="420" w:lineRule="exact"/>
        <w:rPr>
          <w:rFonts w:asciiTheme="majorHAnsi" w:hAnsiTheme="majorHAnsi" w:cstheme="majorHAnsi"/>
          <w:b/>
          <w:sz w:val="21"/>
        </w:rPr>
      </w:pPr>
      <w:r w:rsidRPr="001B57A3">
        <w:rPr>
          <w:rFonts w:asciiTheme="majorHAnsi" w:hAnsiTheme="majorHAnsi" w:cstheme="majorHAnsi"/>
          <w:b/>
          <w:sz w:val="21"/>
        </w:rPr>
        <w:lastRenderedPageBreak/>
        <w:t>About e-F@ctory</w:t>
      </w:r>
    </w:p>
    <w:p w14:paraId="3E838F5B" w14:textId="77777777" w:rsidR="004C5301" w:rsidRPr="001B57A3" w:rsidRDefault="004C5301" w:rsidP="00BF73AD">
      <w:pPr>
        <w:spacing w:line="420" w:lineRule="exact"/>
        <w:rPr>
          <w:rFonts w:asciiTheme="majorHAnsi" w:hAnsiTheme="majorHAnsi" w:cstheme="majorHAnsi"/>
          <w:sz w:val="21"/>
        </w:rPr>
      </w:pPr>
      <w:r w:rsidRPr="001B57A3">
        <w:rPr>
          <w:rFonts w:asciiTheme="majorHAnsi" w:hAnsiTheme="majorHAnsi" w:cstheme="majorHAnsi"/>
          <w:sz w:val="21"/>
        </w:rPr>
        <w:t>e-F@ctory is Mitsubishi Electric’s integrated concept to build reliable and flexible manufacturing systems that enable users to achieve many of their high speed, information driven manufacturing aspirations. Through its partner solution activity, the e-F@ctory Alliance, and its work with open network associations such as The CC-Link Partners Association (CLPA), users can build comprehensive solutions based on a wide ranging “best in class” principle.</w:t>
      </w:r>
    </w:p>
    <w:p w14:paraId="3E838F5C" w14:textId="77777777" w:rsidR="004C5301" w:rsidRPr="001B57A3" w:rsidRDefault="004C5301" w:rsidP="00BF73AD">
      <w:pPr>
        <w:spacing w:line="420" w:lineRule="exact"/>
        <w:rPr>
          <w:rFonts w:asciiTheme="majorHAnsi" w:hAnsiTheme="majorHAnsi" w:cstheme="majorHAnsi"/>
          <w:sz w:val="21"/>
        </w:rPr>
      </w:pPr>
      <w:r w:rsidRPr="001B57A3">
        <w:rPr>
          <w:rFonts w:asciiTheme="majorHAnsi" w:hAnsiTheme="majorHAnsi" w:cstheme="majorHAnsi"/>
          <w:sz w:val="21"/>
        </w:rPr>
        <w:t xml:space="preserve">In summary, e-F@ctory and the e-F@ctory Alliance enable customers to achieve integrated manufacturing but still retain the ability to choose the most optimal suppliers and solutions.  </w:t>
      </w:r>
    </w:p>
    <w:p w14:paraId="3E838F5E" w14:textId="77777777" w:rsidR="004D25FC" w:rsidRPr="001B57A3" w:rsidRDefault="004D25FC" w:rsidP="00BF73AD">
      <w:pPr>
        <w:spacing w:line="420" w:lineRule="exact"/>
        <w:rPr>
          <w:rFonts w:asciiTheme="majorHAnsi" w:hAnsiTheme="majorHAnsi" w:cstheme="majorHAnsi"/>
          <w:i/>
          <w:sz w:val="21"/>
        </w:rPr>
      </w:pPr>
    </w:p>
    <w:p w14:paraId="3E838F5F" w14:textId="77777777" w:rsidR="004D25FC" w:rsidRPr="001B57A3" w:rsidRDefault="004D25FC" w:rsidP="00BF73AD">
      <w:pPr>
        <w:spacing w:line="420" w:lineRule="exact"/>
        <w:rPr>
          <w:rFonts w:asciiTheme="majorHAnsi" w:hAnsiTheme="majorHAnsi" w:cstheme="majorHAnsi"/>
          <w:i/>
          <w:sz w:val="21"/>
        </w:rPr>
      </w:pPr>
      <w:r w:rsidRPr="001B57A3">
        <w:rPr>
          <w:rFonts w:asciiTheme="majorHAnsi" w:hAnsiTheme="majorHAnsi" w:cstheme="majorHAnsi"/>
          <w:i/>
          <w:sz w:val="21"/>
        </w:rPr>
        <w:t>*e-F@ctory, iQ Platform are trademarks of Mitsubishi Electric Corporation in Japan and other countries.</w:t>
      </w:r>
    </w:p>
    <w:p w14:paraId="3E838F60" w14:textId="77777777" w:rsidR="004D25FC" w:rsidRPr="001B57A3" w:rsidRDefault="004D25FC" w:rsidP="00BF73AD">
      <w:pPr>
        <w:spacing w:line="420" w:lineRule="exact"/>
        <w:rPr>
          <w:rFonts w:asciiTheme="majorHAnsi" w:hAnsiTheme="majorHAnsi" w:cstheme="majorHAnsi"/>
          <w:i/>
          <w:sz w:val="21"/>
        </w:rPr>
      </w:pPr>
      <w:r w:rsidRPr="001B57A3">
        <w:rPr>
          <w:rFonts w:asciiTheme="majorHAnsi" w:hAnsiTheme="majorHAnsi" w:cstheme="majorHAnsi"/>
          <w:i/>
          <w:sz w:val="21"/>
        </w:rPr>
        <w:t>*Other names and brands may be claimed as the property of others.</w:t>
      </w:r>
    </w:p>
    <w:p w14:paraId="3E838F61" w14:textId="77777777" w:rsidR="001127EC" w:rsidRPr="001B57A3" w:rsidRDefault="001127EC" w:rsidP="00BF73AD">
      <w:pPr>
        <w:spacing w:line="420" w:lineRule="exact"/>
        <w:rPr>
          <w:rFonts w:asciiTheme="majorHAnsi" w:hAnsiTheme="majorHAnsi" w:cstheme="majorHAnsi"/>
          <w:i/>
          <w:sz w:val="21"/>
        </w:rPr>
      </w:pPr>
      <w:r w:rsidRPr="001B57A3">
        <w:rPr>
          <w:rFonts w:asciiTheme="majorHAnsi" w:hAnsiTheme="majorHAnsi" w:cstheme="majorHAnsi"/>
          <w:i/>
          <w:sz w:val="21"/>
        </w:rPr>
        <w:t>*All other trademarks are acknowledged</w:t>
      </w:r>
    </w:p>
    <w:p w14:paraId="3E838F62" w14:textId="77777777" w:rsidR="0084602E" w:rsidRPr="001B57A3" w:rsidRDefault="0084602E" w:rsidP="00BF73AD">
      <w:pPr>
        <w:spacing w:line="420" w:lineRule="exact"/>
        <w:rPr>
          <w:rFonts w:asciiTheme="majorHAnsi" w:hAnsiTheme="majorHAnsi" w:cstheme="majorHAnsi"/>
          <w:i/>
          <w:sz w:val="21"/>
        </w:rPr>
      </w:pPr>
    </w:p>
    <w:p w14:paraId="0FAD39A5" w14:textId="77777777" w:rsidR="002354C0" w:rsidRPr="001B57A3" w:rsidRDefault="002354C0" w:rsidP="00BF73AD">
      <w:pPr>
        <w:spacing w:line="420" w:lineRule="exact"/>
        <w:rPr>
          <w:rFonts w:asciiTheme="majorHAnsi" w:hAnsiTheme="majorHAnsi" w:cstheme="majorHAnsi"/>
          <w:b/>
          <w:sz w:val="21"/>
        </w:rPr>
      </w:pPr>
      <w:r w:rsidRPr="001B57A3">
        <w:rPr>
          <w:rFonts w:asciiTheme="majorHAnsi" w:hAnsiTheme="majorHAnsi" w:cstheme="majorHAnsi"/>
          <w:b/>
          <w:sz w:val="21"/>
        </w:rPr>
        <w:t xml:space="preserve">Customer Inquiries </w:t>
      </w:r>
    </w:p>
    <w:p w14:paraId="30E4A831" w14:textId="1EFAA328" w:rsidR="002354C0" w:rsidRPr="001B57A3" w:rsidRDefault="00C8122A" w:rsidP="00BF73AD">
      <w:pPr>
        <w:spacing w:line="420" w:lineRule="exact"/>
        <w:rPr>
          <w:rFonts w:asciiTheme="majorHAnsi" w:hAnsiTheme="majorHAnsi" w:cstheme="majorHAnsi"/>
          <w:sz w:val="21"/>
        </w:rPr>
      </w:pPr>
      <w:r>
        <w:rPr>
          <w:rFonts w:asciiTheme="majorHAnsi" w:hAnsiTheme="majorHAnsi" w:cstheme="majorHAnsi" w:hint="eastAsia"/>
          <w:sz w:val="21"/>
        </w:rPr>
        <w:t>Ritsuko Ogawa</w:t>
      </w:r>
    </w:p>
    <w:p w14:paraId="205B7FE7" w14:textId="77777777" w:rsidR="00BC4D6B" w:rsidRPr="00BC4D6B" w:rsidRDefault="00BC4D6B" w:rsidP="00BC4D6B">
      <w:pPr>
        <w:spacing w:line="420" w:lineRule="exact"/>
        <w:rPr>
          <w:rFonts w:asciiTheme="majorHAnsi" w:hAnsiTheme="majorHAnsi" w:cstheme="majorHAnsi"/>
          <w:sz w:val="21"/>
        </w:rPr>
      </w:pPr>
      <w:r w:rsidRPr="00BC4D6B">
        <w:rPr>
          <w:rFonts w:asciiTheme="majorHAnsi" w:hAnsiTheme="majorHAnsi" w:cstheme="majorHAnsi"/>
          <w:sz w:val="21"/>
        </w:rPr>
        <w:t>Digital Marketing Center</w:t>
      </w:r>
    </w:p>
    <w:p w14:paraId="798E3864" w14:textId="77777777" w:rsidR="00BC4D6B" w:rsidRPr="00BC4D6B" w:rsidRDefault="00BC4D6B" w:rsidP="00BC4D6B">
      <w:pPr>
        <w:spacing w:line="420" w:lineRule="exact"/>
        <w:rPr>
          <w:rFonts w:asciiTheme="majorHAnsi" w:hAnsiTheme="majorHAnsi" w:cstheme="majorHAnsi"/>
          <w:sz w:val="21"/>
        </w:rPr>
      </w:pPr>
      <w:r w:rsidRPr="00BC4D6B">
        <w:rPr>
          <w:rFonts w:asciiTheme="majorHAnsi" w:hAnsiTheme="majorHAnsi" w:cstheme="majorHAnsi"/>
          <w:sz w:val="21"/>
        </w:rPr>
        <w:t>Industry &amp; Mobility Business Area Strategic Planning Office</w:t>
      </w:r>
    </w:p>
    <w:p w14:paraId="71467A29" w14:textId="328FEF0F" w:rsidR="00BC4D6B" w:rsidRDefault="00BC4D6B" w:rsidP="00BC4D6B">
      <w:pPr>
        <w:spacing w:line="420" w:lineRule="exact"/>
        <w:rPr>
          <w:rFonts w:asciiTheme="majorHAnsi" w:hAnsiTheme="majorHAnsi" w:cstheme="majorHAnsi"/>
          <w:sz w:val="21"/>
        </w:rPr>
      </w:pPr>
      <w:r w:rsidRPr="00BC4D6B">
        <w:rPr>
          <w:rFonts w:asciiTheme="majorHAnsi" w:hAnsiTheme="majorHAnsi" w:cstheme="majorHAnsi"/>
          <w:sz w:val="21"/>
        </w:rPr>
        <w:t>MITSUBISHI ELECTRIC CORPORATION</w:t>
      </w:r>
    </w:p>
    <w:p w14:paraId="56D2EFA9" w14:textId="75792418" w:rsidR="003360F6" w:rsidRPr="003360F6" w:rsidRDefault="003360F6" w:rsidP="00BC4D6B">
      <w:pPr>
        <w:spacing w:line="420" w:lineRule="exact"/>
        <w:rPr>
          <w:rFonts w:asciiTheme="majorHAnsi" w:hAnsiTheme="majorHAnsi" w:cstheme="majorHAnsi"/>
          <w:sz w:val="21"/>
        </w:rPr>
      </w:pPr>
      <w:r w:rsidRPr="003360F6">
        <w:rPr>
          <w:rFonts w:asciiTheme="majorHAnsi" w:hAnsiTheme="majorHAnsi" w:cstheme="majorHAnsi"/>
          <w:sz w:val="21"/>
        </w:rPr>
        <w:t>dmc.desk@ra.MitsubishiElectric.co.jp</w:t>
      </w:r>
    </w:p>
    <w:p w14:paraId="45D019FD" w14:textId="77777777" w:rsidR="002354C0" w:rsidRPr="001B57A3" w:rsidRDefault="002354C0" w:rsidP="00BF73AD">
      <w:pPr>
        <w:spacing w:line="420" w:lineRule="exact"/>
        <w:rPr>
          <w:rFonts w:asciiTheme="majorHAnsi" w:hAnsiTheme="majorHAnsi" w:cstheme="majorHAnsi"/>
          <w:sz w:val="21"/>
        </w:rPr>
      </w:pPr>
    </w:p>
    <w:p w14:paraId="5B81D287" w14:textId="77777777" w:rsidR="002354C0" w:rsidRPr="001B57A3" w:rsidRDefault="002354C0" w:rsidP="00BF73AD">
      <w:pPr>
        <w:spacing w:line="420" w:lineRule="exact"/>
        <w:rPr>
          <w:rFonts w:asciiTheme="majorHAnsi" w:hAnsiTheme="majorHAnsi" w:cstheme="majorHAnsi"/>
          <w:b/>
          <w:sz w:val="21"/>
        </w:rPr>
      </w:pPr>
      <w:r w:rsidRPr="001B57A3">
        <w:rPr>
          <w:rFonts w:asciiTheme="majorHAnsi" w:hAnsiTheme="majorHAnsi" w:cstheme="majorHAnsi"/>
          <w:b/>
          <w:sz w:val="21"/>
        </w:rPr>
        <w:t xml:space="preserve">Media Inquiries </w:t>
      </w:r>
    </w:p>
    <w:p w14:paraId="1E767A29" w14:textId="2AD02073" w:rsidR="002354C0" w:rsidRPr="001B57A3" w:rsidRDefault="00707E9D" w:rsidP="00BF73AD">
      <w:pPr>
        <w:spacing w:line="420" w:lineRule="exact"/>
        <w:rPr>
          <w:rFonts w:asciiTheme="majorHAnsi" w:hAnsiTheme="majorHAnsi" w:cstheme="majorHAnsi"/>
          <w:sz w:val="21"/>
        </w:rPr>
      </w:pPr>
      <w:r w:rsidRPr="00707E9D">
        <w:rPr>
          <w:rFonts w:asciiTheme="majorHAnsi" w:hAnsiTheme="majorHAnsi" w:cstheme="majorHAnsi"/>
          <w:sz w:val="21"/>
        </w:rPr>
        <w:t xml:space="preserve">Jessica </w:t>
      </w:r>
      <w:r>
        <w:rPr>
          <w:rFonts w:asciiTheme="majorHAnsi" w:hAnsiTheme="majorHAnsi" w:cstheme="majorHAnsi" w:hint="eastAsia"/>
          <w:sz w:val="21"/>
        </w:rPr>
        <w:t>REITMAIER</w:t>
      </w:r>
      <w:r w:rsidR="002354C0" w:rsidRPr="001B57A3">
        <w:rPr>
          <w:rFonts w:asciiTheme="majorHAnsi" w:hAnsiTheme="majorHAnsi" w:cstheme="majorHAnsi"/>
          <w:sz w:val="21"/>
        </w:rPr>
        <w:t xml:space="preserve"> </w:t>
      </w:r>
    </w:p>
    <w:p w14:paraId="423926B3" w14:textId="77777777" w:rsidR="002354C0" w:rsidRPr="001B57A3" w:rsidRDefault="002354C0" w:rsidP="00BF73AD">
      <w:pPr>
        <w:spacing w:line="420" w:lineRule="exact"/>
        <w:rPr>
          <w:rFonts w:asciiTheme="majorHAnsi" w:hAnsiTheme="majorHAnsi" w:cstheme="majorHAnsi"/>
          <w:sz w:val="21"/>
        </w:rPr>
      </w:pPr>
      <w:r w:rsidRPr="001B57A3">
        <w:rPr>
          <w:rFonts w:asciiTheme="majorHAnsi" w:hAnsiTheme="majorHAnsi" w:cstheme="majorHAnsi"/>
          <w:sz w:val="21"/>
        </w:rPr>
        <w:t xml:space="preserve">MEPAX </w:t>
      </w:r>
    </w:p>
    <w:p w14:paraId="258E7686" w14:textId="77777777" w:rsidR="002354C0" w:rsidRPr="001B57A3" w:rsidRDefault="002354C0" w:rsidP="00BF73AD">
      <w:pPr>
        <w:spacing w:line="420" w:lineRule="exact"/>
        <w:rPr>
          <w:rFonts w:asciiTheme="majorHAnsi" w:hAnsiTheme="majorHAnsi" w:cstheme="majorHAnsi"/>
          <w:sz w:val="21"/>
        </w:rPr>
      </w:pPr>
      <w:r w:rsidRPr="001B57A3">
        <w:rPr>
          <w:rFonts w:asciiTheme="majorHAnsi" w:hAnsiTheme="majorHAnsi" w:cstheme="majorHAnsi"/>
          <w:sz w:val="21"/>
        </w:rPr>
        <w:t xml:space="preserve">International PRs for Industry </w:t>
      </w:r>
    </w:p>
    <w:p w14:paraId="6565AFD2" w14:textId="0D79B1B9" w:rsidR="002354C0" w:rsidRPr="00F75249" w:rsidRDefault="002354C0" w:rsidP="00BF73AD">
      <w:pPr>
        <w:spacing w:line="420" w:lineRule="exact"/>
        <w:rPr>
          <w:rFonts w:asciiTheme="majorHAnsi" w:hAnsiTheme="majorHAnsi" w:cstheme="majorHAnsi"/>
          <w:sz w:val="21"/>
          <w:lang w:val="de-DE"/>
        </w:rPr>
      </w:pPr>
      <w:r w:rsidRPr="00F75249">
        <w:rPr>
          <w:rFonts w:asciiTheme="majorHAnsi" w:hAnsiTheme="majorHAnsi" w:cstheme="majorHAnsi"/>
          <w:sz w:val="21"/>
          <w:lang w:val="de-DE"/>
        </w:rPr>
        <w:t xml:space="preserve">Tel: </w:t>
      </w:r>
      <w:r w:rsidR="00707E9D" w:rsidRPr="00F75249">
        <w:rPr>
          <w:rFonts w:asciiTheme="majorHAnsi" w:hAnsiTheme="majorHAnsi" w:cstheme="majorHAnsi"/>
          <w:sz w:val="21"/>
          <w:lang w:val="de-DE"/>
        </w:rPr>
        <w:t>+34 695 20 20 02</w:t>
      </w:r>
      <w:r w:rsidRPr="00F75249">
        <w:rPr>
          <w:rFonts w:asciiTheme="majorHAnsi" w:hAnsiTheme="majorHAnsi" w:cstheme="majorHAnsi"/>
          <w:sz w:val="21"/>
          <w:lang w:val="de-DE"/>
        </w:rPr>
        <w:t xml:space="preserve"> </w:t>
      </w:r>
    </w:p>
    <w:p w14:paraId="0916ED86" w14:textId="10A3C6CC" w:rsidR="002354C0" w:rsidRPr="00F75249" w:rsidRDefault="00707E9D" w:rsidP="00BF73AD">
      <w:pPr>
        <w:spacing w:line="420" w:lineRule="exact"/>
        <w:rPr>
          <w:rFonts w:asciiTheme="majorHAnsi" w:hAnsiTheme="majorHAnsi" w:cstheme="majorHAnsi"/>
          <w:sz w:val="21"/>
          <w:lang w:val="de-DE"/>
        </w:rPr>
      </w:pPr>
      <w:r w:rsidRPr="00F75249">
        <w:rPr>
          <w:rFonts w:asciiTheme="majorHAnsi" w:hAnsiTheme="majorHAnsi" w:cstheme="majorHAnsi"/>
          <w:sz w:val="21"/>
          <w:lang w:val="de-DE"/>
        </w:rPr>
        <w:t>j.reitmaier@mepax.com</w:t>
      </w:r>
    </w:p>
    <w:p w14:paraId="4FA2E62D" w14:textId="77777777" w:rsidR="002354C0" w:rsidRPr="00F75249" w:rsidRDefault="002354C0" w:rsidP="00BF73AD">
      <w:pPr>
        <w:spacing w:line="420" w:lineRule="exact"/>
        <w:rPr>
          <w:rFonts w:asciiTheme="majorHAnsi" w:hAnsiTheme="majorHAnsi" w:cstheme="majorHAnsi"/>
          <w:sz w:val="21"/>
          <w:lang w:val="de-DE"/>
        </w:rPr>
      </w:pPr>
      <w:r w:rsidRPr="00F75249">
        <w:rPr>
          <w:rFonts w:asciiTheme="majorHAnsi" w:hAnsiTheme="majorHAnsi" w:cstheme="majorHAnsi"/>
          <w:sz w:val="21"/>
          <w:lang w:val="de-DE"/>
        </w:rPr>
        <w:t>http:// www.mepax.com</w:t>
      </w:r>
    </w:p>
    <w:p w14:paraId="3765248A" w14:textId="77777777" w:rsidR="002354C0" w:rsidRPr="00F75249" w:rsidRDefault="002354C0" w:rsidP="00BF73AD">
      <w:pPr>
        <w:spacing w:line="420" w:lineRule="exact"/>
        <w:rPr>
          <w:rFonts w:asciiTheme="majorHAnsi" w:hAnsiTheme="majorHAnsi" w:cstheme="majorHAnsi"/>
          <w:i/>
          <w:sz w:val="21"/>
          <w:lang w:val="de-DE"/>
        </w:rPr>
      </w:pPr>
    </w:p>
    <w:p w14:paraId="3E838F6C" w14:textId="1A10D72A" w:rsidR="0084602E" w:rsidRPr="001B57A3" w:rsidRDefault="0084602E" w:rsidP="00BF73AD">
      <w:pPr>
        <w:spacing w:line="420" w:lineRule="exact"/>
        <w:rPr>
          <w:rFonts w:asciiTheme="majorHAnsi" w:hAnsiTheme="majorHAnsi" w:cstheme="majorHAnsi"/>
          <w:i/>
          <w:sz w:val="21"/>
        </w:rPr>
      </w:pPr>
      <w:r w:rsidRPr="001B57A3">
        <w:rPr>
          <w:rFonts w:asciiTheme="majorHAnsi" w:hAnsiTheme="majorHAnsi" w:cstheme="majorHAnsi"/>
          <w:i/>
          <w:sz w:val="21"/>
        </w:rPr>
        <w:t xml:space="preserve">All enquiries should be directed to the same or your local </w:t>
      </w:r>
      <w:r w:rsidR="008C703E" w:rsidRPr="001B57A3">
        <w:rPr>
          <w:rFonts w:asciiTheme="majorHAnsi" w:hAnsiTheme="majorHAnsi" w:cstheme="majorHAnsi"/>
          <w:i/>
          <w:sz w:val="21"/>
        </w:rPr>
        <w:br/>
      </w:r>
      <w:r w:rsidRPr="001B57A3">
        <w:rPr>
          <w:rFonts w:asciiTheme="majorHAnsi" w:hAnsiTheme="majorHAnsi" w:cstheme="majorHAnsi"/>
          <w:i/>
          <w:sz w:val="21"/>
        </w:rPr>
        <w:t>Mitsubishi Electric Factory Automation sales office (see link).</w:t>
      </w:r>
    </w:p>
    <w:p w14:paraId="3E838F6D" w14:textId="77777777" w:rsidR="006A5D58" w:rsidRPr="001B57A3" w:rsidRDefault="006A5D58" w:rsidP="00BF73AD">
      <w:pPr>
        <w:spacing w:line="420" w:lineRule="exact"/>
        <w:rPr>
          <w:rFonts w:asciiTheme="majorHAnsi" w:hAnsiTheme="majorHAnsi" w:cstheme="majorHAnsi"/>
          <w:i/>
          <w:sz w:val="21"/>
        </w:rPr>
      </w:pPr>
      <w:r w:rsidRPr="001B57A3">
        <w:rPr>
          <w:rFonts w:asciiTheme="majorHAnsi" w:hAnsiTheme="majorHAnsi" w:cstheme="majorHAnsi"/>
          <w:i/>
          <w:sz w:val="21"/>
        </w:rPr>
        <w:t>http://www.mitsubishielectric.com/fa/worldwide/index.html</w:t>
      </w:r>
    </w:p>
    <w:sectPr w:rsidR="006A5D58" w:rsidRPr="001B57A3" w:rsidSect="00BF73AD">
      <w:headerReference w:type="default" r:id="rId14"/>
      <w:footerReference w:type="default" r:id="rId15"/>
      <w:pgSz w:w="11906" w:h="16838" w:code="9"/>
      <w:pgMar w:top="2268" w:right="3969" w:bottom="1134" w:left="1134" w:header="624" w:footer="90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EBA21" w14:textId="77777777" w:rsidR="006F4A9D" w:rsidRDefault="006F4A9D" w:rsidP="00092ADD">
      <w:r>
        <w:separator/>
      </w:r>
    </w:p>
  </w:endnote>
  <w:endnote w:type="continuationSeparator" w:id="0">
    <w:p w14:paraId="593F5D8F" w14:textId="77777777" w:rsidR="006F4A9D" w:rsidRDefault="006F4A9D" w:rsidP="00092ADD">
      <w:r>
        <w:continuationSeparator/>
      </w:r>
    </w:p>
  </w:endnote>
  <w:endnote w:type="continuationNotice" w:id="1">
    <w:p w14:paraId="266DF6CC" w14:textId="77777777" w:rsidR="00B853E9" w:rsidRDefault="00B853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42CD8" w14:textId="77777777" w:rsidR="00F75249" w:rsidRDefault="00F75249" w:rsidP="00BF73AD">
    <w:pPr>
      <w:pStyle w:val="Fuzeile"/>
      <w:tabs>
        <w:tab w:val="clear" w:pos="4252"/>
        <w:tab w:val="left" w:pos="3969"/>
      </w:tabs>
      <w:ind w:right="-994"/>
      <w:rPr>
        <w:rFonts w:asciiTheme="majorHAnsi" w:eastAsia="Arial Unicode MS" w:hAnsiTheme="majorHAnsi" w:cstheme="majorHAnsi"/>
        <w:sz w:val="18"/>
      </w:rPr>
    </w:pPr>
  </w:p>
  <w:p w14:paraId="3E838F73" w14:textId="62DE41EE" w:rsidR="00E325C4" w:rsidRPr="001B57A3" w:rsidRDefault="0089533B" w:rsidP="00BF73AD">
    <w:pPr>
      <w:pStyle w:val="Fuzeile"/>
      <w:tabs>
        <w:tab w:val="clear" w:pos="4252"/>
        <w:tab w:val="left" w:pos="3969"/>
      </w:tabs>
      <w:ind w:right="-994"/>
      <w:rPr>
        <w:rFonts w:asciiTheme="majorHAnsi" w:eastAsia="Arial Unicode MS" w:hAnsiTheme="majorHAnsi" w:cstheme="majorHAnsi"/>
        <w:sz w:val="18"/>
      </w:rPr>
    </w:pPr>
    <w:r w:rsidRPr="001B57A3">
      <w:rPr>
        <w:rFonts w:asciiTheme="majorHAnsi" w:eastAsia="Arial Unicode MS" w:hAnsiTheme="majorHAnsi" w:cstheme="majorHAnsi"/>
        <w:sz w:val="18"/>
      </w:rPr>
      <w:tab/>
    </w:r>
    <w:r w:rsidR="00E325C4" w:rsidRPr="001B57A3">
      <w:rPr>
        <w:rFonts w:asciiTheme="majorHAnsi" w:eastAsia="Arial Unicode MS" w:hAnsiTheme="majorHAnsi" w:cstheme="majorHAnsi"/>
        <w:sz w:val="18"/>
      </w:rPr>
      <w:t>Page</w:t>
    </w:r>
    <w:r w:rsidR="00E325C4" w:rsidRPr="001B57A3">
      <w:rPr>
        <w:rFonts w:asciiTheme="majorHAnsi" w:eastAsia="Arial Unicode MS" w:hAnsiTheme="majorHAnsi" w:cstheme="majorHAnsi"/>
        <w:sz w:val="18"/>
        <w:lang w:val="en-GB"/>
      </w:rPr>
      <w:t xml:space="preserve"> </w:t>
    </w:r>
    <w:r w:rsidR="00E325C4" w:rsidRPr="001B57A3">
      <w:rPr>
        <w:rFonts w:asciiTheme="majorHAnsi" w:eastAsia="Arial Unicode MS" w:hAnsiTheme="majorHAnsi" w:cstheme="majorHAnsi"/>
        <w:bCs/>
        <w:sz w:val="22"/>
        <w:szCs w:val="24"/>
      </w:rPr>
      <w:fldChar w:fldCharType="begin"/>
    </w:r>
    <w:r w:rsidR="00E325C4" w:rsidRPr="001B57A3">
      <w:rPr>
        <w:rFonts w:asciiTheme="majorHAnsi" w:eastAsia="Arial Unicode MS" w:hAnsiTheme="majorHAnsi" w:cstheme="majorHAnsi"/>
        <w:bCs/>
        <w:sz w:val="18"/>
      </w:rPr>
      <w:instrText>PAGE</w:instrText>
    </w:r>
    <w:r w:rsidR="00E325C4" w:rsidRPr="001B57A3">
      <w:rPr>
        <w:rFonts w:asciiTheme="majorHAnsi" w:eastAsia="Arial Unicode MS" w:hAnsiTheme="majorHAnsi" w:cstheme="majorHAnsi"/>
        <w:bCs/>
        <w:sz w:val="22"/>
        <w:szCs w:val="24"/>
      </w:rPr>
      <w:fldChar w:fldCharType="separate"/>
    </w:r>
    <w:r w:rsidR="003979F1" w:rsidRPr="001B57A3">
      <w:rPr>
        <w:rFonts w:asciiTheme="majorHAnsi" w:eastAsia="Arial Unicode MS" w:hAnsiTheme="majorHAnsi" w:cstheme="majorHAnsi"/>
        <w:bCs/>
        <w:noProof/>
        <w:sz w:val="18"/>
      </w:rPr>
      <w:t>1</w:t>
    </w:r>
    <w:r w:rsidR="00E325C4" w:rsidRPr="001B57A3">
      <w:rPr>
        <w:rFonts w:asciiTheme="majorHAnsi" w:eastAsia="Arial Unicode MS" w:hAnsiTheme="majorHAnsi" w:cstheme="majorHAnsi"/>
        <w:bCs/>
        <w:sz w:val="22"/>
        <w:szCs w:val="24"/>
      </w:rPr>
      <w:fldChar w:fldCharType="end"/>
    </w:r>
    <w:r w:rsidR="00E325C4" w:rsidRPr="001B57A3">
      <w:rPr>
        <w:rFonts w:asciiTheme="majorHAnsi" w:eastAsia="Arial Unicode MS" w:hAnsiTheme="majorHAnsi" w:cstheme="majorHAnsi"/>
        <w:sz w:val="18"/>
        <w:lang w:val="en-GB"/>
      </w:rPr>
      <w:t xml:space="preserve"> / </w:t>
    </w:r>
    <w:r w:rsidR="00E325C4" w:rsidRPr="001B57A3">
      <w:rPr>
        <w:rFonts w:asciiTheme="majorHAnsi" w:eastAsia="Arial Unicode MS" w:hAnsiTheme="majorHAnsi" w:cstheme="majorHAnsi"/>
        <w:bCs/>
        <w:sz w:val="22"/>
        <w:szCs w:val="24"/>
      </w:rPr>
      <w:fldChar w:fldCharType="begin"/>
    </w:r>
    <w:r w:rsidR="00E325C4" w:rsidRPr="001B57A3">
      <w:rPr>
        <w:rFonts w:asciiTheme="majorHAnsi" w:eastAsia="Arial Unicode MS" w:hAnsiTheme="majorHAnsi" w:cstheme="majorHAnsi"/>
        <w:bCs/>
        <w:sz w:val="18"/>
      </w:rPr>
      <w:instrText>NUMPAGES</w:instrText>
    </w:r>
    <w:r w:rsidR="00E325C4" w:rsidRPr="001B57A3">
      <w:rPr>
        <w:rFonts w:asciiTheme="majorHAnsi" w:eastAsia="Arial Unicode MS" w:hAnsiTheme="majorHAnsi" w:cstheme="majorHAnsi"/>
        <w:bCs/>
        <w:sz w:val="22"/>
        <w:szCs w:val="24"/>
      </w:rPr>
      <w:fldChar w:fldCharType="separate"/>
    </w:r>
    <w:r w:rsidR="003979F1" w:rsidRPr="001B57A3">
      <w:rPr>
        <w:rFonts w:asciiTheme="majorHAnsi" w:eastAsia="Arial Unicode MS" w:hAnsiTheme="majorHAnsi" w:cstheme="majorHAnsi"/>
        <w:bCs/>
        <w:noProof/>
        <w:sz w:val="18"/>
      </w:rPr>
      <w:t>3</w:t>
    </w:r>
    <w:r w:rsidR="00E325C4" w:rsidRPr="001B57A3">
      <w:rPr>
        <w:rFonts w:asciiTheme="majorHAnsi" w:eastAsia="Arial Unicode MS" w:hAnsiTheme="majorHAnsi" w:cstheme="majorHAnsi"/>
        <w:bCs/>
        <w:sz w:val="22"/>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F11C2" w14:textId="77777777" w:rsidR="006F4A9D" w:rsidRDefault="006F4A9D" w:rsidP="00092ADD">
      <w:r>
        <w:rPr>
          <w:rFonts w:hint="eastAsia"/>
        </w:rPr>
        <w:separator/>
      </w:r>
    </w:p>
  </w:footnote>
  <w:footnote w:type="continuationSeparator" w:id="0">
    <w:p w14:paraId="6873509E" w14:textId="77777777" w:rsidR="006F4A9D" w:rsidRDefault="006F4A9D" w:rsidP="00092ADD">
      <w:r>
        <w:continuationSeparator/>
      </w:r>
    </w:p>
  </w:footnote>
  <w:footnote w:type="continuationNotice" w:id="1">
    <w:p w14:paraId="6803B9AC" w14:textId="77777777" w:rsidR="00B853E9" w:rsidRDefault="00B853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38F72" w14:textId="58946B70" w:rsidR="00774862" w:rsidRPr="00774862" w:rsidRDefault="00F24774" w:rsidP="00774862">
    <w:pPr>
      <w:pStyle w:val="Kopfzeile"/>
    </w:pPr>
    <w:r>
      <w:rPr>
        <w:noProof/>
      </w:rPr>
      <w:drawing>
        <wp:anchor distT="0" distB="0" distL="114300" distR="114300" simplePos="0" relativeHeight="251658241" behindDoc="1" locked="0" layoutInCell="1" allowOverlap="1" wp14:anchorId="2170BE8E" wp14:editId="6AC47C86">
          <wp:simplePos x="0" y="0"/>
          <wp:positionH relativeFrom="leftMargin">
            <wp:posOffset>4392295</wp:posOffset>
          </wp:positionH>
          <wp:positionV relativeFrom="page">
            <wp:posOffset>396240</wp:posOffset>
          </wp:positionV>
          <wp:extent cx="2808000" cy="254520"/>
          <wp:effectExtent l="0" t="0" r="0" b="0"/>
          <wp:wrapNone/>
          <wp:docPr id="5"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08000" cy="25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0C95">
      <w:rPr>
        <w:noProof/>
      </w:rPr>
      <w:drawing>
        <wp:anchor distT="0" distB="0" distL="114300" distR="114300" simplePos="0" relativeHeight="251658240" behindDoc="1" locked="0" layoutInCell="1" allowOverlap="1" wp14:anchorId="564A7691" wp14:editId="4B15C44A">
          <wp:simplePos x="0" y="0"/>
          <wp:positionH relativeFrom="page">
            <wp:posOffset>360045</wp:posOffset>
          </wp:positionH>
          <wp:positionV relativeFrom="page">
            <wp:posOffset>201930</wp:posOffset>
          </wp:positionV>
          <wp:extent cx="2159640" cy="899280"/>
          <wp:effectExtent l="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_100th.jpg"/>
                  <pic:cNvPicPr/>
                </pic:nvPicPr>
                <pic:blipFill rotWithShape="1">
                  <a:blip r:embed="rId2">
                    <a:extLst>
                      <a:ext uri="{28A0092B-C50C-407E-A947-70E740481C1C}">
                        <a14:useLocalDpi xmlns:a14="http://schemas.microsoft.com/office/drawing/2010/main" val="0"/>
                      </a:ext>
                    </a:extLst>
                  </a:blip>
                  <a:srcRect l="9452" t="25000" r="71321" b="12718"/>
                  <a:stretch/>
                </pic:blipFill>
                <pic:spPr bwMode="auto">
                  <a:xfrm>
                    <a:off x="0" y="0"/>
                    <a:ext cx="2159640" cy="8992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367EA8"/>
    <w:multiLevelType w:val="hybridMultilevel"/>
    <w:tmpl w:val="C0B0A85E"/>
    <w:lvl w:ilvl="0" w:tplc="58E4B5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798183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hyphenationZone w:val="425"/>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684"/>
    <w:rsid w:val="00001A69"/>
    <w:rsid w:val="00062598"/>
    <w:rsid w:val="0006277D"/>
    <w:rsid w:val="00070684"/>
    <w:rsid w:val="00092ADD"/>
    <w:rsid w:val="00094478"/>
    <w:rsid w:val="000A0CEC"/>
    <w:rsid w:val="000B4A08"/>
    <w:rsid w:val="000C0F8D"/>
    <w:rsid w:val="000D4047"/>
    <w:rsid w:val="000E695A"/>
    <w:rsid w:val="000F2CD5"/>
    <w:rsid w:val="00111688"/>
    <w:rsid w:val="001127EC"/>
    <w:rsid w:val="00113057"/>
    <w:rsid w:val="00116940"/>
    <w:rsid w:val="00121BE7"/>
    <w:rsid w:val="00160F11"/>
    <w:rsid w:val="00171064"/>
    <w:rsid w:val="001A2567"/>
    <w:rsid w:val="001B3264"/>
    <w:rsid w:val="001B57A3"/>
    <w:rsid w:val="001D0F6F"/>
    <w:rsid w:val="001E1BD4"/>
    <w:rsid w:val="001E386C"/>
    <w:rsid w:val="001E4CBB"/>
    <w:rsid w:val="001F731C"/>
    <w:rsid w:val="002057D9"/>
    <w:rsid w:val="002104AE"/>
    <w:rsid w:val="0021450F"/>
    <w:rsid w:val="002354C0"/>
    <w:rsid w:val="002447D7"/>
    <w:rsid w:val="00245135"/>
    <w:rsid w:val="00253483"/>
    <w:rsid w:val="00284A37"/>
    <w:rsid w:val="00287860"/>
    <w:rsid w:val="002A1144"/>
    <w:rsid w:val="002B1D68"/>
    <w:rsid w:val="002D1C8D"/>
    <w:rsid w:val="002D5BFA"/>
    <w:rsid w:val="002D5E67"/>
    <w:rsid w:val="002F6881"/>
    <w:rsid w:val="00306AFE"/>
    <w:rsid w:val="003360F6"/>
    <w:rsid w:val="00337114"/>
    <w:rsid w:val="00340101"/>
    <w:rsid w:val="003520F7"/>
    <w:rsid w:val="003772A5"/>
    <w:rsid w:val="00384E15"/>
    <w:rsid w:val="003979F1"/>
    <w:rsid w:val="003B0ADE"/>
    <w:rsid w:val="003B6595"/>
    <w:rsid w:val="003E0B92"/>
    <w:rsid w:val="003E53C2"/>
    <w:rsid w:val="003F0672"/>
    <w:rsid w:val="003F7A35"/>
    <w:rsid w:val="00405EB1"/>
    <w:rsid w:val="00487BF6"/>
    <w:rsid w:val="00496AB2"/>
    <w:rsid w:val="004C20F9"/>
    <w:rsid w:val="004C5301"/>
    <w:rsid w:val="004D25FC"/>
    <w:rsid w:val="004D660A"/>
    <w:rsid w:val="004E6227"/>
    <w:rsid w:val="004F1A33"/>
    <w:rsid w:val="0051066D"/>
    <w:rsid w:val="00513A33"/>
    <w:rsid w:val="00522074"/>
    <w:rsid w:val="00534860"/>
    <w:rsid w:val="0053493A"/>
    <w:rsid w:val="00551657"/>
    <w:rsid w:val="00566E50"/>
    <w:rsid w:val="00584FD8"/>
    <w:rsid w:val="005B5D4F"/>
    <w:rsid w:val="005C62CD"/>
    <w:rsid w:val="00611BC2"/>
    <w:rsid w:val="006274A5"/>
    <w:rsid w:val="006365EF"/>
    <w:rsid w:val="00637BDF"/>
    <w:rsid w:val="00657A33"/>
    <w:rsid w:val="00664913"/>
    <w:rsid w:val="00685C78"/>
    <w:rsid w:val="00690ADA"/>
    <w:rsid w:val="00690DB2"/>
    <w:rsid w:val="006A2DA4"/>
    <w:rsid w:val="006A5D58"/>
    <w:rsid w:val="006D567B"/>
    <w:rsid w:val="006D7F9F"/>
    <w:rsid w:val="006E0AE8"/>
    <w:rsid w:val="006E4A57"/>
    <w:rsid w:val="006E57C7"/>
    <w:rsid w:val="006E5A84"/>
    <w:rsid w:val="006F4223"/>
    <w:rsid w:val="006F4A9D"/>
    <w:rsid w:val="00707E9D"/>
    <w:rsid w:val="0072711F"/>
    <w:rsid w:val="00734C7C"/>
    <w:rsid w:val="00744E5F"/>
    <w:rsid w:val="007535BA"/>
    <w:rsid w:val="00754ADB"/>
    <w:rsid w:val="00755933"/>
    <w:rsid w:val="00755F4E"/>
    <w:rsid w:val="00774862"/>
    <w:rsid w:val="00782AC0"/>
    <w:rsid w:val="007918F9"/>
    <w:rsid w:val="007B415B"/>
    <w:rsid w:val="007B71AC"/>
    <w:rsid w:val="007C0878"/>
    <w:rsid w:val="007C49EE"/>
    <w:rsid w:val="007C53F2"/>
    <w:rsid w:val="007C65BB"/>
    <w:rsid w:val="007C6C7D"/>
    <w:rsid w:val="007F1F92"/>
    <w:rsid w:val="00807E7F"/>
    <w:rsid w:val="00820AD1"/>
    <w:rsid w:val="0084602E"/>
    <w:rsid w:val="00881287"/>
    <w:rsid w:val="0089533B"/>
    <w:rsid w:val="008A0BFB"/>
    <w:rsid w:val="008A2AA4"/>
    <w:rsid w:val="008A3105"/>
    <w:rsid w:val="008C3046"/>
    <w:rsid w:val="008C703E"/>
    <w:rsid w:val="008D6732"/>
    <w:rsid w:val="008E7552"/>
    <w:rsid w:val="009024E6"/>
    <w:rsid w:val="00936AB7"/>
    <w:rsid w:val="00955C84"/>
    <w:rsid w:val="009628F6"/>
    <w:rsid w:val="00973FCC"/>
    <w:rsid w:val="00976BD7"/>
    <w:rsid w:val="009A170D"/>
    <w:rsid w:val="009F4D9C"/>
    <w:rsid w:val="00A24A91"/>
    <w:rsid w:val="00A45390"/>
    <w:rsid w:val="00A52FCC"/>
    <w:rsid w:val="00A60C68"/>
    <w:rsid w:val="00A778F4"/>
    <w:rsid w:val="00A96B42"/>
    <w:rsid w:val="00AA6CDA"/>
    <w:rsid w:val="00AD5015"/>
    <w:rsid w:val="00B10957"/>
    <w:rsid w:val="00B10CD2"/>
    <w:rsid w:val="00B13F92"/>
    <w:rsid w:val="00B16F83"/>
    <w:rsid w:val="00B21E48"/>
    <w:rsid w:val="00B37497"/>
    <w:rsid w:val="00B5658B"/>
    <w:rsid w:val="00B565BB"/>
    <w:rsid w:val="00B56F26"/>
    <w:rsid w:val="00B7436B"/>
    <w:rsid w:val="00B74499"/>
    <w:rsid w:val="00B853E9"/>
    <w:rsid w:val="00B93BD7"/>
    <w:rsid w:val="00B963F8"/>
    <w:rsid w:val="00BA4346"/>
    <w:rsid w:val="00BB55DD"/>
    <w:rsid w:val="00BB6CDA"/>
    <w:rsid w:val="00BC4D6B"/>
    <w:rsid w:val="00BE4F53"/>
    <w:rsid w:val="00BF73AD"/>
    <w:rsid w:val="00C005CA"/>
    <w:rsid w:val="00C07E93"/>
    <w:rsid w:val="00C131D1"/>
    <w:rsid w:val="00C27D9C"/>
    <w:rsid w:val="00C33892"/>
    <w:rsid w:val="00C40303"/>
    <w:rsid w:val="00C4352D"/>
    <w:rsid w:val="00C4767B"/>
    <w:rsid w:val="00C51E44"/>
    <w:rsid w:val="00C54363"/>
    <w:rsid w:val="00C56966"/>
    <w:rsid w:val="00C677C2"/>
    <w:rsid w:val="00C70C95"/>
    <w:rsid w:val="00C736E3"/>
    <w:rsid w:val="00C8122A"/>
    <w:rsid w:val="00C870D6"/>
    <w:rsid w:val="00C9368B"/>
    <w:rsid w:val="00CB13E8"/>
    <w:rsid w:val="00CD1EA5"/>
    <w:rsid w:val="00CD3E39"/>
    <w:rsid w:val="00CD48DB"/>
    <w:rsid w:val="00CE4E35"/>
    <w:rsid w:val="00CF557C"/>
    <w:rsid w:val="00D02384"/>
    <w:rsid w:val="00D20FBA"/>
    <w:rsid w:val="00D26D05"/>
    <w:rsid w:val="00D27EEF"/>
    <w:rsid w:val="00D31995"/>
    <w:rsid w:val="00D33D68"/>
    <w:rsid w:val="00D3461C"/>
    <w:rsid w:val="00D42532"/>
    <w:rsid w:val="00D55AF2"/>
    <w:rsid w:val="00D61763"/>
    <w:rsid w:val="00D739B7"/>
    <w:rsid w:val="00D77CBE"/>
    <w:rsid w:val="00D80E46"/>
    <w:rsid w:val="00D844B0"/>
    <w:rsid w:val="00D846E4"/>
    <w:rsid w:val="00D93710"/>
    <w:rsid w:val="00DA575D"/>
    <w:rsid w:val="00DD32A2"/>
    <w:rsid w:val="00DE00B0"/>
    <w:rsid w:val="00DE1623"/>
    <w:rsid w:val="00E061E8"/>
    <w:rsid w:val="00E217BA"/>
    <w:rsid w:val="00E27C16"/>
    <w:rsid w:val="00E27EC5"/>
    <w:rsid w:val="00E325C4"/>
    <w:rsid w:val="00E46A12"/>
    <w:rsid w:val="00E500DA"/>
    <w:rsid w:val="00E913D5"/>
    <w:rsid w:val="00EA0B1A"/>
    <w:rsid w:val="00EB2228"/>
    <w:rsid w:val="00EC57ED"/>
    <w:rsid w:val="00ED0357"/>
    <w:rsid w:val="00ED0CAA"/>
    <w:rsid w:val="00EF652B"/>
    <w:rsid w:val="00F02F63"/>
    <w:rsid w:val="00F225C6"/>
    <w:rsid w:val="00F24774"/>
    <w:rsid w:val="00F559E2"/>
    <w:rsid w:val="00F569E3"/>
    <w:rsid w:val="00F64C0B"/>
    <w:rsid w:val="00F71709"/>
    <w:rsid w:val="00F75249"/>
    <w:rsid w:val="00F76A10"/>
    <w:rsid w:val="00F906C3"/>
    <w:rsid w:val="00FE20A1"/>
    <w:rsid w:val="00FF67BF"/>
    <w:rsid w:val="00FF7BFB"/>
    <w:rsid w:val="00FF7F0D"/>
    <w:rsid w:val="175BA381"/>
    <w:rsid w:val="1C9411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838F3D"/>
  <w15:chartTrackingRefBased/>
  <w15:docId w15:val="{C97BCCB6-E935-4FB6-9714-EAE2314DB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772A5"/>
    <w:pPr>
      <w:widowControl w:val="0"/>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
    <w:name w:val="スタイル1"/>
    <w:basedOn w:val="Standard"/>
    <w:link w:val="10"/>
    <w:qFormat/>
    <w:rsid w:val="003772A5"/>
    <w:rPr>
      <w:rFonts w:ascii="Arial" w:eastAsia="MS PGothic" w:hAnsi="Arial"/>
      <w:bCs/>
      <w:color w:val="FFFFFF"/>
      <w:sz w:val="36"/>
      <w:szCs w:val="48"/>
      <w:shd w:val="clear" w:color="auto" w:fill="222268"/>
    </w:rPr>
  </w:style>
  <w:style w:type="character" w:customStyle="1" w:styleId="10">
    <w:name w:val="スタイル1 (文字)"/>
    <w:link w:val="1"/>
    <w:rsid w:val="003772A5"/>
    <w:rPr>
      <w:rFonts w:ascii="Arial" w:eastAsia="MS PGothic" w:hAnsi="Arial"/>
      <w:bCs/>
      <w:color w:val="FFFFFF"/>
      <w:sz w:val="36"/>
      <w:szCs w:val="48"/>
      <w:eastAsianLayout w:id="363023365"/>
    </w:rPr>
  </w:style>
  <w:style w:type="paragraph" w:customStyle="1" w:styleId="2">
    <w:name w:val="スタイル2"/>
    <w:basedOn w:val="1"/>
    <w:link w:val="20"/>
    <w:qFormat/>
    <w:rsid w:val="003772A5"/>
    <w:rPr>
      <w:color w:val="222268"/>
      <w:shd w:val="clear" w:color="auto" w:fill="auto"/>
    </w:rPr>
  </w:style>
  <w:style w:type="character" w:customStyle="1" w:styleId="20">
    <w:name w:val="スタイル2 (文字)"/>
    <w:link w:val="2"/>
    <w:rsid w:val="003772A5"/>
    <w:rPr>
      <w:rFonts w:ascii="Arial" w:eastAsia="MS PGothic" w:hAnsi="Arial"/>
      <w:bCs/>
      <w:color w:val="222268"/>
      <w:sz w:val="36"/>
      <w:szCs w:val="48"/>
      <w:eastAsianLayout w:id="363023365"/>
    </w:rPr>
  </w:style>
  <w:style w:type="paragraph" w:styleId="Listenabsatz">
    <w:name w:val="List Paragraph"/>
    <w:basedOn w:val="Standard"/>
    <w:uiPriority w:val="34"/>
    <w:qFormat/>
    <w:rsid w:val="003772A5"/>
    <w:pPr>
      <w:ind w:leftChars="400" w:left="840"/>
    </w:pPr>
  </w:style>
  <w:style w:type="paragraph" w:styleId="Kopfzeile">
    <w:name w:val="header"/>
    <w:basedOn w:val="Standard"/>
    <w:link w:val="KopfzeileZchn"/>
    <w:uiPriority w:val="99"/>
    <w:unhideWhenUsed/>
    <w:rsid w:val="00092ADD"/>
    <w:pPr>
      <w:tabs>
        <w:tab w:val="center" w:pos="4252"/>
        <w:tab w:val="right" w:pos="8504"/>
      </w:tabs>
      <w:snapToGrid w:val="0"/>
    </w:pPr>
  </w:style>
  <w:style w:type="character" w:customStyle="1" w:styleId="KopfzeileZchn">
    <w:name w:val="Kopfzeile Zchn"/>
    <w:basedOn w:val="Absatz-Standardschriftart"/>
    <w:link w:val="Kopfzeile"/>
    <w:uiPriority w:val="99"/>
    <w:rsid w:val="00092ADD"/>
  </w:style>
  <w:style w:type="paragraph" w:styleId="Fuzeile">
    <w:name w:val="footer"/>
    <w:basedOn w:val="Standard"/>
    <w:link w:val="FuzeileZchn"/>
    <w:uiPriority w:val="99"/>
    <w:unhideWhenUsed/>
    <w:rsid w:val="00092ADD"/>
    <w:pPr>
      <w:tabs>
        <w:tab w:val="center" w:pos="4252"/>
        <w:tab w:val="right" w:pos="8504"/>
      </w:tabs>
      <w:snapToGrid w:val="0"/>
    </w:pPr>
  </w:style>
  <w:style w:type="character" w:customStyle="1" w:styleId="FuzeileZchn">
    <w:name w:val="Fußzeile Zchn"/>
    <w:basedOn w:val="Absatz-Standardschriftart"/>
    <w:link w:val="Fuzeile"/>
    <w:uiPriority w:val="99"/>
    <w:rsid w:val="00092ADD"/>
  </w:style>
  <w:style w:type="paragraph" w:styleId="Sprechblasentext">
    <w:name w:val="Balloon Text"/>
    <w:basedOn w:val="Standard"/>
    <w:link w:val="SprechblasentextZchn"/>
    <w:uiPriority w:val="99"/>
    <w:semiHidden/>
    <w:unhideWhenUsed/>
    <w:rsid w:val="00384E15"/>
    <w:rPr>
      <w:rFonts w:ascii="Arial" w:eastAsia="MS Gothic" w:hAnsi="Arial"/>
      <w:sz w:val="18"/>
      <w:szCs w:val="18"/>
    </w:rPr>
  </w:style>
  <w:style w:type="character" w:customStyle="1" w:styleId="SprechblasentextZchn">
    <w:name w:val="Sprechblasentext Zchn"/>
    <w:link w:val="Sprechblasentext"/>
    <w:uiPriority w:val="99"/>
    <w:semiHidden/>
    <w:rsid w:val="00384E15"/>
    <w:rPr>
      <w:rFonts w:ascii="Arial" w:eastAsia="MS Gothic" w:hAnsi="Arial" w:cs="Times New Roman"/>
      <w:sz w:val="18"/>
      <w:szCs w:val="18"/>
    </w:rPr>
  </w:style>
  <w:style w:type="paragraph" w:styleId="berarbeitung">
    <w:name w:val="Revision"/>
    <w:hidden/>
    <w:uiPriority w:val="99"/>
    <w:semiHidden/>
    <w:rsid w:val="00707E9D"/>
  </w:style>
  <w:style w:type="character" w:styleId="Kommentarzeichen">
    <w:name w:val="annotation reference"/>
    <w:basedOn w:val="Absatz-Standardschriftart"/>
    <w:uiPriority w:val="99"/>
    <w:semiHidden/>
    <w:unhideWhenUsed/>
    <w:rsid w:val="00CD48DB"/>
    <w:rPr>
      <w:sz w:val="18"/>
      <w:szCs w:val="18"/>
    </w:rPr>
  </w:style>
  <w:style w:type="paragraph" w:styleId="Kommentartext">
    <w:name w:val="annotation text"/>
    <w:basedOn w:val="Standard"/>
    <w:link w:val="KommentartextZchn"/>
    <w:uiPriority w:val="99"/>
    <w:unhideWhenUsed/>
    <w:rsid w:val="00CD48DB"/>
    <w:pPr>
      <w:jc w:val="left"/>
    </w:pPr>
  </w:style>
  <w:style w:type="character" w:customStyle="1" w:styleId="KommentartextZchn">
    <w:name w:val="Kommentartext Zchn"/>
    <w:basedOn w:val="Absatz-Standardschriftart"/>
    <w:link w:val="Kommentartext"/>
    <w:uiPriority w:val="99"/>
    <w:rsid w:val="00CD48DB"/>
  </w:style>
  <w:style w:type="paragraph" w:styleId="Kommentarthema">
    <w:name w:val="annotation subject"/>
    <w:basedOn w:val="Kommentartext"/>
    <w:next w:val="Kommentartext"/>
    <w:link w:val="KommentarthemaZchn"/>
    <w:uiPriority w:val="99"/>
    <w:semiHidden/>
    <w:unhideWhenUsed/>
    <w:rsid w:val="00CD48DB"/>
    <w:rPr>
      <w:b/>
      <w:bCs/>
    </w:rPr>
  </w:style>
  <w:style w:type="character" w:customStyle="1" w:styleId="KommentarthemaZchn">
    <w:name w:val="Kommentarthema Zchn"/>
    <w:basedOn w:val="KommentartextZchn"/>
    <w:link w:val="Kommentarthema"/>
    <w:uiPriority w:val="99"/>
    <w:semiHidden/>
    <w:rsid w:val="00CD48DB"/>
    <w:rPr>
      <w:b/>
      <w:bCs/>
    </w:rPr>
  </w:style>
  <w:style w:type="character" w:styleId="Hyperlink">
    <w:name w:val="Hyperlink"/>
    <w:basedOn w:val="Absatz-Standardschriftart"/>
    <w:uiPriority w:val="99"/>
    <w:unhideWhenUsed/>
    <w:rsid w:val="00E913D5"/>
    <w:rPr>
      <w:color w:val="0563C1" w:themeColor="hyperlink"/>
      <w:u w:val="single"/>
    </w:rPr>
  </w:style>
  <w:style w:type="character" w:styleId="NichtaufgelsteErwhnung">
    <w:name w:val="Unresolved Mention"/>
    <w:basedOn w:val="Absatz-Standardschriftart"/>
    <w:uiPriority w:val="99"/>
    <w:semiHidden/>
    <w:unhideWhenUsed/>
    <w:rsid w:val="00E913D5"/>
    <w:rPr>
      <w:color w:val="605E5C"/>
      <w:shd w:val="clear" w:color="auto" w:fill="E1DFDD"/>
    </w:rPr>
  </w:style>
  <w:style w:type="character" w:styleId="BesuchterLink">
    <w:name w:val="FollowedHyperlink"/>
    <w:basedOn w:val="Absatz-Standardschriftart"/>
    <w:uiPriority w:val="99"/>
    <w:semiHidden/>
    <w:unhideWhenUsed/>
    <w:rsid w:val="00D61763"/>
    <w:rPr>
      <w:color w:val="954F72" w:themeColor="followedHyperlink"/>
      <w:u w:val="single"/>
    </w:rPr>
  </w:style>
  <w:style w:type="paragraph" w:styleId="StandardWeb">
    <w:name w:val="Normal (Web)"/>
    <w:basedOn w:val="Standard"/>
    <w:uiPriority w:val="99"/>
    <w:unhideWhenUsed/>
    <w:rsid w:val="00E217BA"/>
    <w:pPr>
      <w:widowControl/>
      <w:spacing w:before="100" w:beforeAutospacing="1" w:after="100" w:afterAutospacing="1"/>
      <w:jc w:val="left"/>
    </w:pPr>
    <w:rPr>
      <w:rFonts w:ascii="Times New Roman" w:eastAsia="Times New Roman" w:hAnsi="Times New Roman"/>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4801648">
      <w:bodyDiv w:val="1"/>
      <w:marLeft w:val="0"/>
      <w:marRight w:val="0"/>
      <w:marTop w:val="0"/>
      <w:marBottom w:val="0"/>
      <w:divBdr>
        <w:top w:val="none" w:sz="0" w:space="0" w:color="auto"/>
        <w:left w:val="none" w:sz="0" w:space="0" w:color="auto"/>
        <w:bottom w:val="none" w:sz="0" w:space="0" w:color="auto"/>
        <w:right w:val="none" w:sz="0" w:space="0" w:color="auto"/>
      </w:divBdr>
    </w:div>
    <w:div w:id="1187259289">
      <w:bodyDiv w:val="1"/>
      <w:marLeft w:val="0"/>
      <w:marRight w:val="0"/>
      <w:marTop w:val="0"/>
      <w:marBottom w:val="0"/>
      <w:divBdr>
        <w:top w:val="none" w:sz="0" w:space="0" w:color="auto"/>
        <w:left w:val="none" w:sz="0" w:space="0" w:color="auto"/>
        <w:bottom w:val="none" w:sz="0" w:space="0" w:color="auto"/>
        <w:right w:val="none" w:sz="0" w:space="0" w:color="auto"/>
      </w:divBdr>
    </w:div>
    <w:div w:id="1687948684">
      <w:bodyDiv w:val="1"/>
      <w:marLeft w:val="0"/>
      <w:marRight w:val="0"/>
      <w:marTop w:val="0"/>
      <w:marBottom w:val="0"/>
      <w:divBdr>
        <w:top w:val="none" w:sz="0" w:space="0" w:color="auto"/>
        <w:left w:val="none" w:sz="0" w:space="0" w:color="auto"/>
        <w:bottom w:val="none" w:sz="0" w:space="0" w:color="auto"/>
        <w:right w:val="none" w:sz="0" w:space="0" w:color="auto"/>
      </w:divBdr>
    </w:div>
    <w:div w:id="195921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2B952E0516B489728DF38F4301E21" ma:contentTypeVersion="15" ma:contentTypeDescription="Create a new document." ma:contentTypeScope="" ma:versionID="2c877f046d7beb1209a74d2b681c2acf">
  <xsd:schema xmlns:xsd="http://www.w3.org/2001/XMLSchema" xmlns:xs="http://www.w3.org/2001/XMLSchema" xmlns:p="http://schemas.microsoft.com/office/2006/metadata/properties" xmlns:ns1="http://schemas.microsoft.com/sharepoint/v3" xmlns:ns2="2a4b89bb-0efb-4ff9-907a-cd216eff20ac" xmlns:ns3="befa33bd-d94f-430f-aef1-5ab98afa7ccf" targetNamespace="http://schemas.microsoft.com/office/2006/metadata/properties" ma:root="true" ma:fieldsID="f1b54c4d3ec5dfab83d3489c492e4c5d" ns1:_="" ns2:_="" ns3:_="">
    <xsd:import namespace="http://schemas.microsoft.com/sharepoint/v3"/>
    <xsd:import namespace="2a4b89bb-0efb-4ff9-907a-cd216eff20ac"/>
    <xsd:import namespace="befa33bd-d94f-430f-aef1-5ab98afa7cc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BillingMetadata" minOccurs="0"/>
                <xsd:element ref="ns2:lcf76f155ced4ddcb4097134ff3c332f" minOccurs="0"/>
                <xsd:element ref="ns3:TaxCatchAll" minOccurs="0"/>
                <xsd:element ref="ns2: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4b89bb-0efb-4ff9-907a-cd216eff2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f890c497-606d-4b9f-acd5-02f344df986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fa33bd-d94f-430f-aef1-5ab98afa7cc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b68c2fa-7cf5-4050-9a96-5074194b8f28}" ma:internalName="TaxCatchAll" ma:showField="CatchAllData" ma:web="027cdf80-c654-40a0-83e1-31641a3991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a4b89bb-0efb-4ff9-907a-cd216eff20ac">
      <Terms xmlns="http://schemas.microsoft.com/office/infopath/2007/PartnerControls"/>
    </lcf76f155ced4ddcb4097134ff3c332f>
    <TaxCatchAll xmlns="befa33bd-d94f-430f-aef1-5ab98afa7ccf" xsi:nil="true"/>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56473-FB09-443F-8B1E-65CC909E5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a4b89bb-0efb-4ff9-907a-cd216eff20ac"/>
    <ds:schemaRef ds:uri="befa33bd-d94f-430f-aef1-5ab98afa7c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3E30BA-7582-4E0C-B267-D53C9DA379B9}">
  <ds:schemaRefs>
    <ds:schemaRef ds:uri="http://schemas.microsoft.com/sharepoint/v3/contenttype/forms"/>
  </ds:schemaRefs>
</ds:datastoreItem>
</file>

<file path=customXml/itemProps3.xml><?xml version="1.0" encoding="utf-8"?>
<ds:datastoreItem xmlns:ds="http://schemas.openxmlformats.org/officeDocument/2006/customXml" ds:itemID="{E2DAA546-4DE0-4980-810B-5B473B342507}">
  <ds:schemaRefs>
    <ds:schemaRef ds:uri="http://purl.org/dc/dcmitype/"/>
    <ds:schemaRef ds:uri="http://schemas.microsoft.com/office/2006/documentManagement/types"/>
    <ds:schemaRef ds:uri="3a05b004-7610-450e-b591-50991492ef89"/>
    <ds:schemaRef ds:uri="http://purl.org/dc/terms/"/>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a3302a03-de7f-4a1b-ad87-05dfcfa991d3"/>
    <ds:schemaRef ds:uri="9cb3eb81-4af1-4ca9-9847-994b5b3236c8"/>
    <ds:schemaRef ds:uri="http://www.w3.org/XML/1998/namespace"/>
    <ds:schemaRef ds:uri="2a4b89bb-0efb-4ff9-907a-cd216eff20ac"/>
    <ds:schemaRef ds:uri="befa33bd-d94f-430f-aef1-5ab98afa7ccf"/>
    <ds:schemaRef ds:uri="http://schemas.microsoft.com/sharepoint/v3"/>
  </ds:schemaRefs>
</ds:datastoreItem>
</file>

<file path=customXml/itemProps4.xml><?xml version="1.0" encoding="utf-8"?>
<ds:datastoreItem xmlns:ds="http://schemas.openxmlformats.org/officeDocument/2006/customXml" ds:itemID="{D6D0CA30-3E94-4346-BCDB-8CDE7789D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966</Words>
  <Characters>6091</Characters>
  <Application>Microsoft Office Word</Application>
  <DocSecurity>0</DocSecurity>
  <Lines>50</Lines>
  <Paragraphs>14</Paragraphs>
  <ScaleCrop>false</ScaleCrop>
  <Company>三菱電機(株) 名古屋製作所</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クリス ヘイズルウド(ＦＡ本 ＦＡ海計・プロモ)</dc:creator>
  <cp:keywords/>
  <cp:lastModifiedBy>Von Dahlen, Silvia</cp:lastModifiedBy>
  <cp:revision>38</cp:revision>
  <cp:lastPrinted>2015-04-01T16:16:00Z</cp:lastPrinted>
  <dcterms:created xsi:type="dcterms:W3CDTF">2025-02-28T23:09:00Z</dcterms:created>
  <dcterms:modified xsi:type="dcterms:W3CDTF">2025-10-06T09:39:00Z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0x010100E532B952E0516B489728DF38F4301E21</vt:lpwstr>
  </property>
  <property fmtid="{D5CDD505-2E9C-101B-9397-08002B2CF9AE}" pid="3" name="_dlc_DocIdItemGuid">
    <vt:lpwstr>2fef57b9-b14f-495d-9d3b-e0383d6bc4cb</vt:lpwstr>
  </property>
  <property fmtid="{D5CDD505-2E9C-101B-9397-08002B2CF9AE}" pid="4" name="MediaServiceImageTags">
    <vt:lpwstr/>
  </property>
  <property fmtid="{D5CDD505-2E9C-101B-9397-08002B2CF9AE}" pid="5" name="Order">
    <vt:r8>100</vt:r8>
  </property>
  <property fmtid="{D5CDD505-2E9C-101B-9397-08002B2CF9AE}" pid="6" name="MSIP_Label_d55f6660-0408-47d2-ae31-f46329b4bd81_Enabled">
    <vt:lpwstr>true</vt:lpwstr>
  </property>
  <property fmtid="{D5CDD505-2E9C-101B-9397-08002B2CF9AE}" pid="7" name="MSIP_Label_d55f6660-0408-47d2-ae31-f46329b4bd81_SetDate">
    <vt:lpwstr>2025-10-06T09:32:53Z</vt:lpwstr>
  </property>
  <property fmtid="{D5CDD505-2E9C-101B-9397-08002B2CF9AE}" pid="8" name="MSIP_Label_d55f6660-0408-47d2-ae31-f46329b4bd81_Method">
    <vt:lpwstr>Standard</vt:lpwstr>
  </property>
  <property fmtid="{D5CDD505-2E9C-101B-9397-08002B2CF9AE}" pid="9" name="MSIP_Label_d55f6660-0408-47d2-ae31-f46329b4bd81_Name">
    <vt:lpwstr>General</vt:lpwstr>
  </property>
  <property fmtid="{D5CDD505-2E9C-101B-9397-08002B2CF9AE}" pid="10" name="MSIP_Label_d55f6660-0408-47d2-ae31-f46329b4bd81_SiteId">
    <vt:lpwstr>1f141cfd-a6c5-4e9a-bf84-7116c141e5f4</vt:lpwstr>
  </property>
  <property fmtid="{D5CDD505-2E9C-101B-9397-08002B2CF9AE}" pid="11" name="MSIP_Label_d55f6660-0408-47d2-ae31-f46329b4bd81_ActionId">
    <vt:lpwstr>101f7bea-14d9-4020-ba27-bea318ff17f9</vt:lpwstr>
  </property>
  <property fmtid="{D5CDD505-2E9C-101B-9397-08002B2CF9AE}" pid="12" name="MSIP_Label_d55f6660-0408-47d2-ae31-f46329b4bd81_ContentBits">
    <vt:lpwstr>0</vt:lpwstr>
  </property>
  <property fmtid="{D5CDD505-2E9C-101B-9397-08002B2CF9AE}" pid="13" name="MSIP_Label_d55f6660-0408-47d2-ae31-f46329b4bd81_Tag">
    <vt:lpwstr>10, 3, 0, 1</vt:lpwstr>
  </property>
</Properties>
</file>